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61E2" w14:textId="77777777" w:rsidR="004D1FCC" w:rsidRDefault="004D1FCC">
      <w:pPr>
        <w:pStyle w:val="Standarduser"/>
        <w:rPr>
          <w:b/>
        </w:rPr>
      </w:pPr>
    </w:p>
    <w:p w14:paraId="4A9FF697" w14:textId="77777777" w:rsidR="004D1FCC" w:rsidRDefault="004D1FCC">
      <w:pPr>
        <w:pStyle w:val="Standarduser"/>
        <w:rPr>
          <w:b/>
        </w:rPr>
      </w:pPr>
    </w:p>
    <w:p w14:paraId="75C3D060" w14:textId="77777777" w:rsidR="004D1FCC" w:rsidRDefault="004D1FCC">
      <w:pPr>
        <w:pStyle w:val="Standarduser"/>
        <w:rPr>
          <w:b/>
        </w:rPr>
      </w:pPr>
    </w:p>
    <w:p w14:paraId="741DE4B0" w14:textId="77777777" w:rsidR="004D1FCC" w:rsidRDefault="004D1FCC">
      <w:pPr>
        <w:pStyle w:val="Standarduser"/>
        <w:rPr>
          <w:b/>
        </w:rPr>
      </w:pPr>
    </w:p>
    <w:p w14:paraId="39DB30D8" w14:textId="77777777" w:rsidR="004D1FCC" w:rsidRDefault="004D1FCC">
      <w:pPr>
        <w:pStyle w:val="Standarduser"/>
        <w:rPr>
          <w:b/>
        </w:rPr>
      </w:pPr>
    </w:p>
    <w:p w14:paraId="28EDA084" w14:textId="77777777" w:rsidR="004D1FCC" w:rsidRDefault="004D1FCC">
      <w:pPr>
        <w:pStyle w:val="Standarduser"/>
        <w:rPr>
          <w:b/>
        </w:rPr>
      </w:pPr>
    </w:p>
    <w:p w14:paraId="3F33BDD2" w14:textId="77777777" w:rsidR="004D1FCC" w:rsidRDefault="009802B7">
      <w:pPr>
        <w:pStyle w:val="Standarduser"/>
        <w:jc w:val="center"/>
      </w:pPr>
      <w:r>
        <w:rPr>
          <w:b/>
          <w:color w:val="7030A0"/>
          <w:sz w:val="72"/>
          <w:szCs w:val="72"/>
        </w:rPr>
        <w:t>Årsberetning</w:t>
      </w:r>
    </w:p>
    <w:p w14:paraId="3F060146" w14:textId="77777777" w:rsidR="004D1FCC" w:rsidRDefault="009802B7">
      <w:pPr>
        <w:pStyle w:val="Standarduser"/>
        <w:jc w:val="center"/>
      </w:pPr>
      <w:proofErr w:type="spellStart"/>
      <w:r>
        <w:rPr>
          <w:b/>
          <w:color w:val="7030A0"/>
          <w:sz w:val="72"/>
          <w:szCs w:val="72"/>
        </w:rPr>
        <w:t>Econa</w:t>
      </w:r>
      <w:proofErr w:type="spellEnd"/>
      <w:r>
        <w:rPr>
          <w:b/>
          <w:color w:val="7030A0"/>
          <w:sz w:val="72"/>
          <w:szCs w:val="72"/>
        </w:rPr>
        <w:t xml:space="preserve"> Trøndelag</w:t>
      </w:r>
    </w:p>
    <w:p w14:paraId="646BA80E" w14:textId="078768EF" w:rsidR="004D1FCC" w:rsidRDefault="009802B7">
      <w:pPr>
        <w:pStyle w:val="Standarduser"/>
        <w:jc w:val="center"/>
      </w:pPr>
      <w:r w:rsidRPr="37EE68AA">
        <w:rPr>
          <w:b/>
          <w:bCs/>
          <w:color w:val="7030A0"/>
          <w:sz w:val="72"/>
          <w:szCs w:val="72"/>
        </w:rPr>
        <w:t>202</w:t>
      </w:r>
      <w:r w:rsidR="53418837" w:rsidRPr="37EE68AA">
        <w:rPr>
          <w:b/>
          <w:bCs/>
          <w:color w:val="7030A0"/>
          <w:sz w:val="72"/>
          <w:szCs w:val="72"/>
        </w:rPr>
        <w:t>1</w:t>
      </w:r>
    </w:p>
    <w:p w14:paraId="111B01D2" w14:textId="77777777" w:rsidR="004D1FCC" w:rsidRDefault="004D1FCC">
      <w:pPr>
        <w:pStyle w:val="Standarduser"/>
        <w:jc w:val="center"/>
        <w:rPr>
          <w:b/>
          <w:color w:val="006A91"/>
          <w:sz w:val="72"/>
          <w:szCs w:val="72"/>
        </w:rPr>
      </w:pPr>
    </w:p>
    <w:p w14:paraId="54219BDF" w14:textId="77777777" w:rsidR="004D1FCC" w:rsidRDefault="004D1FCC">
      <w:pPr>
        <w:pStyle w:val="Standarduser"/>
        <w:jc w:val="center"/>
        <w:rPr>
          <w:b/>
          <w:color w:val="006A91"/>
          <w:sz w:val="72"/>
          <w:szCs w:val="72"/>
        </w:rPr>
      </w:pPr>
    </w:p>
    <w:p w14:paraId="286597E6" w14:textId="77777777" w:rsidR="004D1FCC" w:rsidRDefault="009802B7">
      <w:pPr>
        <w:pStyle w:val="Standarduser"/>
        <w:jc w:val="center"/>
      </w:pPr>
      <w:r>
        <w:rPr>
          <w:noProof/>
        </w:rPr>
        <w:drawing>
          <wp:inline distT="0" distB="0" distL="0" distR="0" wp14:anchorId="18CAC2B0" wp14:editId="359BA611">
            <wp:extent cx="3981600" cy="1438199"/>
            <wp:effectExtent l="0" t="0" r="0" b="0"/>
            <wp:docPr id="1" name="Bild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981600" cy="1438199"/>
                    </a:xfrm>
                    <a:prstGeom prst="rect">
                      <a:avLst/>
                    </a:prstGeom>
                    <a:noFill/>
                    <a:ln>
                      <a:noFill/>
                      <a:prstDash/>
                    </a:ln>
                  </pic:spPr>
                </pic:pic>
              </a:graphicData>
            </a:graphic>
          </wp:inline>
        </w:drawing>
      </w:r>
    </w:p>
    <w:p w14:paraId="5C811CE2" w14:textId="77777777" w:rsidR="004D1FCC" w:rsidRDefault="004D1FCC">
      <w:pPr>
        <w:pStyle w:val="Standarduser"/>
        <w:jc w:val="center"/>
        <w:rPr>
          <w:b/>
          <w:color w:val="006A91"/>
          <w:sz w:val="72"/>
          <w:szCs w:val="72"/>
        </w:rPr>
      </w:pPr>
    </w:p>
    <w:p w14:paraId="603DEB22" w14:textId="77777777" w:rsidR="004D1FCC" w:rsidRDefault="004D1FCC">
      <w:pPr>
        <w:pStyle w:val="Standarduser"/>
        <w:rPr>
          <w:b/>
          <w:color w:val="006A91"/>
          <w:sz w:val="72"/>
          <w:szCs w:val="72"/>
        </w:rPr>
      </w:pPr>
    </w:p>
    <w:p w14:paraId="427259CF" w14:textId="77777777" w:rsidR="004D1FCC" w:rsidRDefault="009802B7">
      <w:pPr>
        <w:pStyle w:val="Overskrift1"/>
        <w:pageBreakBefore/>
      </w:pPr>
      <w:r>
        <w:rPr>
          <w:color w:val="7030A0"/>
        </w:rPr>
        <w:lastRenderedPageBreak/>
        <w:t>Styrets arbeid</w:t>
      </w:r>
    </w:p>
    <w:p w14:paraId="37EC279A" w14:textId="466298A7" w:rsidR="004D1FCC" w:rsidRDefault="009802B7">
      <w:pPr>
        <w:pStyle w:val="Standarduser"/>
      </w:pPr>
      <w:r>
        <w:t xml:space="preserve">Styret i </w:t>
      </w:r>
      <w:proofErr w:type="spellStart"/>
      <w:r>
        <w:t>Econa</w:t>
      </w:r>
      <w:proofErr w:type="spellEnd"/>
      <w:r>
        <w:t xml:space="preserve"> Trøndelag har ansvar for å planlegge og arrangere faglige og sosiale arrangementer for medlemmene i Trøndelag. Styret var i 202</w:t>
      </w:r>
      <w:r w:rsidR="7360DF31">
        <w:t>1</w:t>
      </w:r>
      <w:r>
        <w:t xml:space="preserve"> sammensatt som følger:</w:t>
      </w:r>
    </w:p>
    <w:p w14:paraId="79B80AC5" w14:textId="77777777" w:rsidR="004D1FCC" w:rsidRDefault="009802B7">
      <w:pPr>
        <w:pStyle w:val="Standarduser"/>
      </w:pPr>
      <w:r>
        <w:rPr>
          <w:u w:val="single"/>
        </w:rPr>
        <w:t>Styremedlemmer</w:t>
      </w:r>
    </w:p>
    <w:p w14:paraId="248220E1" w14:textId="3ED0094C" w:rsidR="004D1FCC" w:rsidRDefault="29475456">
      <w:pPr>
        <w:pStyle w:val="Standarduser"/>
      </w:pPr>
      <w:r>
        <w:t xml:space="preserve">Nikolas Adam </w:t>
      </w:r>
      <w:r w:rsidR="009802B7">
        <w:t>– Styreleder</w:t>
      </w:r>
    </w:p>
    <w:p w14:paraId="2F340E36" w14:textId="24ED6047" w:rsidR="004D1FCC" w:rsidRDefault="02673FD3">
      <w:pPr>
        <w:pStyle w:val="Standarduser"/>
      </w:pPr>
      <w:r>
        <w:t xml:space="preserve">Morten Solheim, </w:t>
      </w:r>
      <w:r w:rsidR="009802B7">
        <w:t xml:space="preserve">Mads Hermod </w:t>
      </w:r>
      <w:proofErr w:type="spellStart"/>
      <w:r w:rsidR="009802B7">
        <w:t>Heimgard</w:t>
      </w:r>
      <w:proofErr w:type="spellEnd"/>
      <w:r w:rsidR="009802B7">
        <w:t xml:space="preserve">, Monica Gjørv </w:t>
      </w:r>
      <w:proofErr w:type="spellStart"/>
      <w:r w:rsidR="009802B7">
        <w:t>Steneng</w:t>
      </w:r>
      <w:proofErr w:type="spellEnd"/>
      <w:r w:rsidR="009802B7">
        <w:t>, Morten Antonsen, Kamilla Korsnes Rivera</w:t>
      </w:r>
      <w:r w:rsidR="34C32A5E">
        <w:t>,</w:t>
      </w:r>
      <w:r w:rsidR="009802B7">
        <w:t xml:space="preserve"> </w:t>
      </w:r>
      <w:r w:rsidR="794A73D1">
        <w:t xml:space="preserve">Thor Ihle, </w:t>
      </w:r>
      <w:r w:rsidR="386C5AC7">
        <w:t xml:space="preserve">Ellen Kristine Støre Govatsmark </w:t>
      </w:r>
      <w:r w:rsidR="009802B7">
        <w:t xml:space="preserve">(varamedlem) </w:t>
      </w:r>
      <w:r w:rsidR="00890DDF">
        <w:t>og Louise</w:t>
      </w:r>
      <w:r w:rsidR="2314CD3A">
        <w:t xml:space="preserve"> N. Green </w:t>
      </w:r>
      <w:r w:rsidR="009802B7">
        <w:t>(varamedlem).</w:t>
      </w:r>
    </w:p>
    <w:p w14:paraId="7B12097A" w14:textId="3B33C2F4" w:rsidR="004D1FCC" w:rsidRDefault="009802B7">
      <w:pPr>
        <w:pStyle w:val="Standarduser"/>
      </w:pPr>
      <w:r>
        <w:t xml:space="preserve">Valgkomite: </w:t>
      </w:r>
      <w:r w:rsidR="34B9569A">
        <w:t xml:space="preserve">Rune Frantzen, </w:t>
      </w:r>
      <w:r>
        <w:t>Monika Vikhammer</w:t>
      </w:r>
      <w:r w:rsidR="007C0C94">
        <w:t xml:space="preserve">, </w:t>
      </w:r>
      <w:r w:rsidR="007C0C94" w:rsidRPr="007C0C94">
        <w:t xml:space="preserve">Kristine </w:t>
      </w:r>
      <w:proofErr w:type="spellStart"/>
      <w:r w:rsidR="007C0C94" w:rsidRPr="007C0C94">
        <w:t>Langaunet</w:t>
      </w:r>
      <w:proofErr w:type="spellEnd"/>
      <w:r>
        <w:t xml:space="preserve"> </w:t>
      </w:r>
    </w:p>
    <w:p w14:paraId="7E0281AE" w14:textId="77777777" w:rsidR="004D1FCC" w:rsidRDefault="009802B7">
      <w:pPr>
        <w:pStyle w:val="Standarduser"/>
      </w:pPr>
      <w:r>
        <w:t>Revisor: Espen Bremseth</w:t>
      </w:r>
    </w:p>
    <w:p w14:paraId="4135F3DC" w14:textId="7177CDED" w:rsidR="004D1FCC" w:rsidRDefault="009802B7">
      <w:pPr>
        <w:pStyle w:val="Standarduser"/>
      </w:pPr>
      <w:r>
        <w:t xml:space="preserve">Styret for </w:t>
      </w:r>
      <w:proofErr w:type="spellStart"/>
      <w:r>
        <w:t>Econa</w:t>
      </w:r>
      <w:proofErr w:type="spellEnd"/>
      <w:r>
        <w:t xml:space="preserve"> Trøndelag fikk </w:t>
      </w:r>
      <w:r w:rsidR="00505507" w:rsidRPr="00890DDF">
        <w:t xml:space="preserve">ett </w:t>
      </w:r>
      <w:r>
        <w:t>ny</w:t>
      </w:r>
      <w:r w:rsidR="00505507" w:rsidRPr="00890DDF">
        <w:t>tt</w:t>
      </w:r>
      <w:r>
        <w:t xml:space="preserve"> medlem</w:t>
      </w:r>
      <w:r w:rsidR="1F2B1E23">
        <w:t xml:space="preserve"> </w:t>
      </w:r>
      <w:r>
        <w:t>i 202</w:t>
      </w:r>
      <w:r w:rsidR="007C0C94">
        <w:t>1</w:t>
      </w:r>
      <w:r>
        <w:t>.</w:t>
      </w:r>
    </w:p>
    <w:p w14:paraId="4DD91E4E" w14:textId="77777777" w:rsidR="004D1FCC" w:rsidRDefault="009802B7">
      <w:pPr>
        <w:pStyle w:val="Standarduser"/>
      </w:pPr>
      <w:r>
        <w:t xml:space="preserve">Styret hadde som mål å rekruttere flere nye medlemmer, øke kjennskapen og kunnskapen til </w:t>
      </w:r>
      <w:proofErr w:type="spellStart"/>
      <w:r>
        <w:t>Econa</w:t>
      </w:r>
      <w:proofErr w:type="spellEnd"/>
      <w:r>
        <w:t xml:space="preserve"> Trøndelag og arrangere aktiviteter og arrangementer som ville glede og engasjere våre medlemmer.</w:t>
      </w:r>
    </w:p>
    <w:p w14:paraId="1D6C78F2" w14:textId="418C1E82" w:rsidR="004D1FCC" w:rsidRDefault="009802B7">
      <w:pPr>
        <w:pStyle w:val="Standarduser"/>
      </w:pPr>
      <w:r>
        <w:t xml:space="preserve">Som tidligere planla vi en blanding av faglige, sosiale og familiearrangementer. Covid-19 medførte færre fysiske arrangementer enn planlagt, men </w:t>
      </w:r>
      <w:r w:rsidR="3678B6F6">
        <w:t xml:space="preserve">det ble likevel gjennomført en del fysiske arrangementer i tillegg til digitale. </w:t>
      </w:r>
      <w:r>
        <w:t>I 202</w:t>
      </w:r>
      <w:r w:rsidR="2E5D1EDB">
        <w:t>2</w:t>
      </w:r>
      <w:r>
        <w:t xml:space="preserve"> vil </w:t>
      </w:r>
      <w:proofErr w:type="spellStart"/>
      <w:r>
        <w:t>Econa</w:t>
      </w:r>
      <w:proofErr w:type="spellEnd"/>
      <w:r>
        <w:t xml:space="preserve"> Trøndelag fortsette å tilby </w:t>
      </w:r>
      <w:r w:rsidR="60B90966">
        <w:t xml:space="preserve">noen </w:t>
      </w:r>
      <w:r>
        <w:t>digitale arrangementer</w:t>
      </w:r>
      <w:r w:rsidR="00505507">
        <w:rPr>
          <w:color w:val="FF0000"/>
        </w:rPr>
        <w:t>,</w:t>
      </w:r>
      <w:r>
        <w:t xml:space="preserve"> men </w:t>
      </w:r>
      <w:r w:rsidR="1C31BFF3">
        <w:t>vi planlegger</w:t>
      </w:r>
      <w:r>
        <w:t xml:space="preserve"> </w:t>
      </w:r>
      <w:r w:rsidR="517D3DE1">
        <w:t>å</w:t>
      </w:r>
      <w:r>
        <w:t xml:space="preserve"> arrangere flere fysiske arrangementer igjen, da vi trives best når vi kan møte medlemmene våre.</w:t>
      </w:r>
    </w:p>
    <w:p w14:paraId="33E63C34" w14:textId="77777777" w:rsidR="004D1FCC" w:rsidRDefault="009802B7">
      <w:pPr>
        <w:pStyle w:val="Standarduser"/>
      </w:pPr>
      <w:r>
        <w:rPr>
          <w:u w:val="single"/>
        </w:rPr>
        <w:t>Oppgaver</w:t>
      </w:r>
    </w:p>
    <w:p w14:paraId="627DDDA9" w14:textId="77777777" w:rsidR="00BA127D" w:rsidRDefault="009802B7">
      <w:pPr>
        <w:pStyle w:val="Standarduser"/>
      </w:pPr>
      <w:r>
        <w:t xml:space="preserve">Det ble avholdt </w:t>
      </w:r>
      <w:r w:rsidR="00E6273F">
        <w:t>7</w:t>
      </w:r>
      <w:r>
        <w:t xml:space="preserve"> styremøter i 202</w:t>
      </w:r>
      <w:r w:rsidR="00E6273F">
        <w:t>1</w:t>
      </w:r>
      <w:r>
        <w:t xml:space="preserve">, hvorav 5 ble avholdt digitalt. Styret hadde i </w:t>
      </w:r>
      <w:r w:rsidR="00D06F2B">
        <w:t>oktober</w:t>
      </w:r>
      <w:r>
        <w:t xml:space="preserve"> et </w:t>
      </w:r>
      <w:r w:rsidR="00D06F2B">
        <w:t>styre</w:t>
      </w:r>
      <w:r>
        <w:t xml:space="preserve">møte </w:t>
      </w:r>
      <w:r w:rsidR="00D06F2B">
        <w:t xml:space="preserve">hvor Live </w:t>
      </w:r>
      <w:proofErr w:type="spellStart"/>
      <w:r w:rsidR="00D06F2B">
        <w:t>Hølmo</w:t>
      </w:r>
      <w:proofErr w:type="spellEnd"/>
      <w:r w:rsidR="00D06F2B">
        <w:t xml:space="preserve"> fra </w:t>
      </w:r>
      <w:proofErr w:type="spellStart"/>
      <w:r>
        <w:t>Econas</w:t>
      </w:r>
      <w:proofErr w:type="spellEnd"/>
      <w:r>
        <w:t xml:space="preserve"> administr</w:t>
      </w:r>
      <w:r w:rsidR="00D06F2B">
        <w:t xml:space="preserve">asjon deltok. </w:t>
      </w:r>
    </w:p>
    <w:p w14:paraId="22A06CB0" w14:textId="7AEBEF92" w:rsidR="004D1FCC" w:rsidRDefault="00BA127D">
      <w:pPr>
        <w:pStyle w:val="Standarduser"/>
      </w:pPr>
      <w:r>
        <w:t xml:space="preserve">Styreleder deltok på </w:t>
      </w:r>
      <w:proofErr w:type="spellStart"/>
      <w:r>
        <w:t>Econas</w:t>
      </w:r>
      <w:proofErr w:type="spellEnd"/>
      <w:r>
        <w:t xml:space="preserve"> </w:t>
      </w:r>
      <w:r w:rsidR="007C0C94">
        <w:t xml:space="preserve">digitale </w:t>
      </w:r>
      <w:r>
        <w:t xml:space="preserve">representantskapsmøte i mai. Styreleder deltok på </w:t>
      </w:r>
      <w:r w:rsidRPr="00890DDF">
        <w:t>de</w:t>
      </w:r>
      <w:r w:rsidR="00890DDF">
        <w:t>n</w:t>
      </w:r>
      <w:r>
        <w:t xml:space="preserve"> digital</w:t>
      </w:r>
      <w:r w:rsidRPr="00890DDF">
        <w:t>e</w:t>
      </w:r>
      <w:r>
        <w:t xml:space="preserve"> samling</w:t>
      </w:r>
      <w:r w:rsidR="00890DDF">
        <w:t>en</w:t>
      </w:r>
      <w:r>
        <w:t xml:space="preserve"> for lokalavdelingsledere i august. </w:t>
      </w:r>
      <w:r w:rsidR="009802B7">
        <w:t>Styre</w:t>
      </w:r>
      <w:r w:rsidR="00D06F2B">
        <w:t>leder</w:t>
      </w:r>
      <w:r w:rsidR="009802B7">
        <w:t xml:space="preserve"> delt</w:t>
      </w:r>
      <w:r w:rsidR="00D06F2B">
        <w:t>ok</w:t>
      </w:r>
      <w:r w:rsidR="009802B7">
        <w:t xml:space="preserve"> på </w:t>
      </w:r>
      <w:proofErr w:type="spellStart"/>
      <w:r w:rsidR="009802B7">
        <w:t>Econas</w:t>
      </w:r>
      <w:proofErr w:type="spellEnd"/>
      <w:r w:rsidR="009802B7">
        <w:t xml:space="preserve"> </w:t>
      </w:r>
      <w:r>
        <w:t xml:space="preserve">Engasjementsforum </w:t>
      </w:r>
      <w:r w:rsidR="009802B7">
        <w:t xml:space="preserve">i Oslo, </w:t>
      </w:r>
      <w:r>
        <w:t>i november.</w:t>
      </w:r>
    </w:p>
    <w:p w14:paraId="7F764E96" w14:textId="3A5538DC" w:rsidR="004D1FCC" w:rsidRDefault="00FB5E97">
      <w:pPr>
        <w:pStyle w:val="Standarduser"/>
      </w:pPr>
      <w:r>
        <w:t>O</w:t>
      </w:r>
      <w:r w:rsidR="009802B7">
        <w:t xml:space="preserve">ppgaver og roller i styret </w:t>
      </w:r>
      <w:r>
        <w:t xml:space="preserve">er fordelt </w:t>
      </w:r>
      <w:r w:rsidR="00C14DA0">
        <w:t xml:space="preserve">etter interessefelt og med formål om en </w:t>
      </w:r>
      <w:r w:rsidR="009802B7">
        <w:t>jevn arbeidsbelastning på styremedlemmene.</w:t>
      </w:r>
    </w:p>
    <w:p w14:paraId="78B1C899" w14:textId="77777777" w:rsidR="004D1FCC" w:rsidRDefault="009802B7">
      <w:pPr>
        <w:pStyle w:val="Overskrift1"/>
      </w:pPr>
      <w:r>
        <w:rPr>
          <w:color w:val="7030A0"/>
        </w:rPr>
        <w:t>Medlemsutviklingen</w:t>
      </w:r>
    </w:p>
    <w:p w14:paraId="57699C60" w14:textId="676CBFA6" w:rsidR="004D1FCC" w:rsidRDefault="009802B7">
      <w:pPr>
        <w:pStyle w:val="Standarduser"/>
      </w:pPr>
      <w:proofErr w:type="spellStart"/>
      <w:r w:rsidRPr="00D17F93">
        <w:t>Econa</w:t>
      </w:r>
      <w:proofErr w:type="spellEnd"/>
      <w:r w:rsidRPr="00D17F93">
        <w:t xml:space="preserve"> Trøndelag er en region i sterk vekst. Antall medlemmer har økt fra 559 i 2007 til 1</w:t>
      </w:r>
      <w:r w:rsidR="003536D0" w:rsidRPr="00D17F93">
        <w:t>274</w:t>
      </w:r>
      <w:r w:rsidRPr="00D17F93">
        <w:t xml:space="preserve"> ordinære medlemmer og </w:t>
      </w:r>
      <w:r w:rsidR="003536D0" w:rsidRPr="00D17F93">
        <w:t>410</w:t>
      </w:r>
      <w:r w:rsidRPr="00D17F93">
        <w:t xml:space="preserve"> studentmedlemmer når vi gikk inn i 202</w:t>
      </w:r>
      <w:r w:rsidR="005A3CA4">
        <w:t>2</w:t>
      </w:r>
      <w:r w:rsidRPr="00D17F93">
        <w:t xml:space="preserve">. </w:t>
      </w:r>
      <w:r w:rsidR="005A3CA4">
        <w:t xml:space="preserve">Det siste året har vi hatt en netto økning på 6% for ordinære medlemmer. </w:t>
      </w:r>
      <w:r w:rsidRPr="00D17F93">
        <w:t xml:space="preserve">Vi er godt fornøyde med medlemsutviklingen det siste året, </w:t>
      </w:r>
      <w:r w:rsidR="00D17F93" w:rsidRPr="00D17F93">
        <w:t>men vil også jobbe</w:t>
      </w:r>
      <w:r w:rsidRPr="00D17F93">
        <w:t xml:space="preserve"> </w:t>
      </w:r>
      <w:r w:rsidR="00D17F93" w:rsidRPr="00D17F93">
        <w:t>for å øke antall innmeldinger fremover.</w:t>
      </w:r>
    </w:p>
    <w:p w14:paraId="09A10664" w14:textId="68964371" w:rsidR="004D1FCC" w:rsidRDefault="009802B7">
      <w:pPr>
        <w:pStyle w:val="Overskrift1"/>
      </w:pPr>
      <w:r>
        <w:rPr>
          <w:color w:val="7030A0"/>
        </w:rPr>
        <w:t>Arrangementer 202</w:t>
      </w:r>
      <w:r w:rsidR="00BF7FEA">
        <w:rPr>
          <w:color w:val="7030A0"/>
        </w:rPr>
        <w:t>1</w:t>
      </w:r>
    </w:p>
    <w:p w14:paraId="017ED2F2" w14:textId="77777777" w:rsidR="004D1FCC" w:rsidRDefault="009802B7">
      <w:pPr>
        <w:pStyle w:val="Standarduser"/>
      </w:pPr>
      <w:r>
        <w:t>Det er et mål for styret at vi skal ha en god blanding av faglige og sosiale arrangementer for medlemmene der enkelte av disse vil være åpne for studentene. Videre er det et mål å gjennomføre enkelte medlemsaktiviteter som egner seg for barnefamilier.</w:t>
      </w:r>
    </w:p>
    <w:p w14:paraId="796F2C42" w14:textId="04770BF8" w:rsidR="004D1FCC" w:rsidRDefault="009802B7">
      <w:pPr>
        <w:pStyle w:val="Standarduser"/>
      </w:pPr>
      <w:r>
        <w:t>I 202</w:t>
      </w:r>
      <w:r w:rsidR="00BF7FEA">
        <w:t>1</w:t>
      </w:r>
      <w:r>
        <w:t xml:space="preserve"> hadde styret utarbeidet aktivitetsplaner både for halvår og år for å kunne planlegge type arrangementer og få disse jevnt fordelt på type og tidspunkt. Covid-19 medførte imidlertid en omstilling </w:t>
      </w:r>
      <w:r w:rsidR="00BF7FEA">
        <w:t xml:space="preserve">og begrenset delvis </w:t>
      </w:r>
      <w:r w:rsidR="00890DDF">
        <w:t>de</w:t>
      </w:r>
      <w:r w:rsidR="00505507">
        <w:rPr>
          <w:color w:val="FF0000"/>
        </w:rPr>
        <w:t xml:space="preserve"> </w:t>
      </w:r>
      <w:r w:rsidR="00BF7FEA">
        <w:t>fysiske arrangementene. Likevel</w:t>
      </w:r>
      <w:r>
        <w:t xml:space="preserve"> </w:t>
      </w:r>
      <w:r w:rsidR="00BF7FEA">
        <w:t>klarte</w:t>
      </w:r>
      <w:r w:rsidR="00505507">
        <w:t xml:space="preserve"> </w:t>
      </w:r>
      <w:r w:rsidR="00890DDF">
        <w:t>vi</w:t>
      </w:r>
      <w:r w:rsidR="00BF7FEA">
        <w:t xml:space="preserve"> å gjennomføre våre</w:t>
      </w:r>
      <w:r>
        <w:t xml:space="preserve"> tradisjonelle arrangementer som julekonsert og </w:t>
      </w:r>
      <w:r w:rsidR="00BF7FEA">
        <w:t xml:space="preserve">vinsmaking med middag, samt kino kveld for familier og for voksne. </w:t>
      </w:r>
      <w:r>
        <w:t>Vi har forsøkt å få til en god variasjon i programmet og det har generelt vært godt fremmøte på de fysiske arrangementene og god påmelding på de digitale arrangementene.</w:t>
      </w:r>
    </w:p>
    <w:p w14:paraId="5711E51F" w14:textId="77777777" w:rsidR="00BF7FEA" w:rsidRDefault="00BF7FEA">
      <w:pPr>
        <w:pStyle w:val="Standarduser"/>
      </w:pPr>
    </w:p>
    <w:p w14:paraId="3819B91D" w14:textId="7EFF02E9" w:rsidR="004D1FCC" w:rsidRPr="004D40DB" w:rsidRDefault="009802B7">
      <w:pPr>
        <w:pStyle w:val="Standarduser"/>
      </w:pPr>
      <w:r w:rsidRPr="004D40DB">
        <w:rPr>
          <w:b/>
          <w:u w:val="single"/>
        </w:rPr>
        <w:lastRenderedPageBreak/>
        <w:t>Power BI kurs for Økonomer-</w:t>
      </w:r>
      <w:r w:rsidR="00FB5E97">
        <w:rPr>
          <w:b/>
          <w:u w:val="single"/>
        </w:rPr>
        <w:t xml:space="preserve"> </w:t>
      </w:r>
      <w:r w:rsidRPr="004D40DB">
        <w:rPr>
          <w:b/>
          <w:u w:val="single"/>
        </w:rPr>
        <w:t>faglig arrangement</w:t>
      </w:r>
    </w:p>
    <w:p w14:paraId="5612B9E2" w14:textId="77777777" w:rsidR="002752BB" w:rsidRDefault="002752BB" w:rsidP="004D40DB">
      <w:pPr>
        <w:pStyle w:val="Standarduser"/>
      </w:pPr>
      <w:r>
        <w:t xml:space="preserve">Den 25/2, 21/4 og 23/9 ble det arrangert grunnkurs i Power BI. Det er et intensivt kurs for både nybegynnere og mer avanserte regneark brukere. Det brukes mange praktiske eksempler som viser hva man virkelig kan få til i Power BI, enten man arbeider med formler, lister eller store data modeller. </w:t>
      </w:r>
    </w:p>
    <w:p w14:paraId="3268410B" w14:textId="77777777" w:rsidR="002752BB" w:rsidRDefault="002752BB" w:rsidP="002752BB">
      <w:r>
        <w:t>Kurset er utviklet av Helge Klungland som er en av Norges desidert beste instruktører innenfor sitt felt.</w:t>
      </w:r>
      <w:r>
        <w:br/>
      </w:r>
    </w:p>
    <w:p w14:paraId="1E968CC6" w14:textId="77777777" w:rsidR="002752BB" w:rsidRDefault="002752BB" w:rsidP="002752BB">
      <w:r>
        <w:t xml:space="preserve">Den 17/3,5/5 og 6/10 ble det arrangert Power BI rapportering ved hjelp av desktop. Kurset er en videreføring av Power BI grunnkurs. Hovedfokus er datamodellering og visualisering av data. </w:t>
      </w:r>
      <w:r>
        <w:br/>
      </w:r>
    </w:p>
    <w:p w14:paraId="2952A7BA" w14:textId="77777777" w:rsidR="002752BB" w:rsidRDefault="002752BB" w:rsidP="002752BB">
      <w:r>
        <w:t xml:space="preserve">Alle kursene ble raskt fullbooket slik at vi måtte sette opp ekstra kurs. </w:t>
      </w:r>
      <w:r>
        <w:br/>
      </w:r>
    </w:p>
    <w:p w14:paraId="3A928A09" w14:textId="62F9544C" w:rsidR="004D40DB" w:rsidRPr="00D24D2E" w:rsidRDefault="002752BB" w:rsidP="002752BB">
      <w:pPr>
        <w:rPr>
          <w:highlight w:val="yellow"/>
        </w:rPr>
      </w:pPr>
      <w:r>
        <w:t>Totalt ble det arrangert 8 Power BI kurs og 1 grunnkurs i Excel, alle digitalt.</w:t>
      </w:r>
    </w:p>
    <w:p w14:paraId="29AEFB0E" w14:textId="77777777" w:rsidR="00D24D2E" w:rsidRDefault="00D24D2E">
      <w:pPr>
        <w:pStyle w:val="Standarduser"/>
        <w:rPr>
          <w:b/>
          <w:u w:val="single"/>
        </w:rPr>
      </w:pPr>
    </w:p>
    <w:p w14:paraId="1C8FDAD7" w14:textId="6C79EBF4" w:rsidR="00D24D2E" w:rsidRDefault="00D24D2E">
      <w:pPr>
        <w:pStyle w:val="Standarduser"/>
        <w:rPr>
          <w:b/>
          <w:u w:val="single"/>
        </w:rPr>
      </w:pPr>
      <w:proofErr w:type="spellStart"/>
      <w:r w:rsidRPr="00D24D2E">
        <w:rPr>
          <w:b/>
          <w:u w:val="single"/>
        </w:rPr>
        <w:t>Webinar</w:t>
      </w:r>
      <w:proofErr w:type="spellEnd"/>
      <w:r w:rsidRPr="00D24D2E">
        <w:rPr>
          <w:b/>
          <w:u w:val="single"/>
        </w:rPr>
        <w:t xml:space="preserve"> Pensjon, reglene du bør vite!</w:t>
      </w:r>
    </w:p>
    <w:p w14:paraId="1C5DE176" w14:textId="07CCC85E" w:rsidR="00D24D2E" w:rsidRPr="00D24D2E" w:rsidRDefault="00D24D2E">
      <w:pPr>
        <w:pStyle w:val="Standarduser"/>
      </w:pPr>
      <w:r>
        <w:t xml:space="preserve">Den 26. mai ble det arrangert et </w:t>
      </w:r>
      <w:proofErr w:type="spellStart"/>
      <w:r>
        <w:t>webinar</w:t>
      </w:r>
      <w:proofErr w:type="spellEnd"/>
      <w:r>
        <w:t xml:space="preserve"> om pensjon og viktige reglene medlemmene våre bør vite. Det var stor interesse og flere påmeldte fra andre deler av landet. Totalt hadde vi 50 påmeldte til </w:t>
      </w:r>
      <w:proofErr w:type="spellStart"/>
      <w:r>
        <w:t>webinaret</w:t>
      </w:r>
      <w:proofErr w:type="spellEnd"/>
      <w:r>
        <w:t xml:space="preserve"> som ble holdt av Birger Myhr og Pensjonseksperten AS. </w:t>
      </w:r>
    </w:p>
    <w:p w14:paraId="09D69E66" w14:textId="135CB3B7" w:rsidR="00D24D2E" w:rsidRDefault="00D24D2E" w:rsidP="00D24D2E">
      <w:pPr>
        <w:widowControl/>
        <w:suppressAutoHyphens w:val="0"/>
        <w:autoSpaceDN/>
        <w:textAlignment w:val="auto"/>
        <w:rPr>
          <w:b/>
          <w:u w:val="single"/>
        </w:rPr>
      </w:pPr>
      <w:r w:rsidRPr="00D24D2E">
        <w:rPr>
          <w:b/>
          <w:u w:val="single"/>
        </w:rPr>
        <w:t>Høyt og lavt klatrepark</w:t>
      </w:r>
    </w:p>
    <w:p w14:paraId="15D16156" w14:textId="77777777" w:rsidR="00D24D2E" w:rsidRPr="00D24D2E" w:rsidRDefault="00D24D2E" w:rsidP="00D24D2E">
      <w:pPr>
        <w:widowControl/>
        <w:suppressAutoHyphens w:val="0"/>
        <w:autoSpaceDN/>
        <w:textAlignment w:val="auto"/>
        <w:rPr>
          <w:b/>
          <w:u w:val="single"/>
        </w:rPr>
      </w:pPr>
    </w:p>
    <w:p w14:paraId="38E207ED" w14:textId="220085AA" w:rsidR="00D24D2E" w:rsidRPr="001F42EA" w:rsidRDefault="001F42EA">
      <w:pPr>
        <w:pStyle w:val="Standarduser"/>
      </w:pPr>
      <w:r w:rsidRPr="001F42EA">
        <w:t xml:space="preserve">Den 20. juni </w:t>
      </w:r>
      <w:r>
        <w:t xml:space="preserve">arrangerte </w:t>
      </w:r>
      <w:proofErr w:type="spellStart"/>
      <w:r>
        <w:t>Econa</w:t>
      </w:r>
      <w:proofErr w:type="spellEnd"/>
      <w:r>
        <w:t xml:space="preserve"> Trøndelag et vellykket familie arrangement på Høyt og lavt klatrepark i Trondheim. Arrangementet foregikk under strenge </w:t>
      </w:r>
      <w:proofErr w:type="spellStart"/>
      <w:r w:rsidRPr="00505507">
        <w:rPr>
          <w:color w:val="FF0000"/>
        </w:rPr>
        <w:t>smittevern</w:t>
      </w:r>
      <w:r w:rsidR="00505507" w:rsidRPr="00505507">
        <w:rPr>
          <w:color w:val="FF0000"/>
        </w:rPr>
        <w:t>sregler</w:t>
      </w:r>
      <w:proofErr w:type="spellEnd"/>
      <w:r w:rsidR="00505507">
        <w:rPr>
          <w:color w:val="FF0000"/>
        </w:rPr>
        <w:t>,</w:t>
      </w:r>
      <w:r>
        <w:t xml:space="preserve"> men ble fullbooket og store og små hadde en fin dag. Dette er et arrangement som familier setter </w:t>
      </w:r>
      <w:r w:rsidR="000B2E39">
        <w:t>stor pris og som vi får bare positive tilbakemeldinger.</w:t>
      </w:r>
      <w:r>
        <w:t xml:space="preserve"> </w:t>
      </w:r>
    </w:p>
    <w:p w14:paraId="1A44D128" w14:textId="58EA9E0A" w:rsidR="004D1FCC" w:rsidRDefault="001214A7">
      <w:pPr>
        <w:pStyle w:val="Standarduser"/>
      </w:pPr>
      <w:proofErr w:type="spellStart"/>
      <w:r>
        <w:rPr>
          <w:b/>
          <w:u w:val="single"/>
        </w:rPr>
        <w:t>Styretsrolle</w:t>
      </w:r>
      <w:proofErr w:type="spellEnd"/>
      <w:r>
        <w:rPr>
          <w:b/>
          <w:u w:val="single"/>
        </w:rPr>
        <w:t xml:space="preserve"> i strategiarbeid, et foredrag med Frode Solberg – faglig digitalt arrangement  </w:t>
      </w:r>
    </w:p>
    <w:p w14:paraId="11E8B471" w14:textId="77777777" w:rsidR="002752BB" w:rsidRPr="002752BB" w:rsidRDefault="002752BB" w:rsidP="002752BB">
      <w:pPr>
        <w:pStyle w:val="Ingenmellomrom"/>
      </w:pPr>
      <w:r w:rsidRPr="002752BB">
        <w:t xml:space="preserve">30 september 2021 ble det gjennomført et </w:t>
      </w:r>
      <w:proofErr w:type="spellStart"/>
      <w:r w:rsidRPr="002752BB">
        <w:t>webinar</w:t>
      </w:r>
      <w:proofErr w:type="spellEnd"/>
      <w:r w:rsidRPr="002752BB">
        <w:t xml:space="preserve"> med tema – Styrets rolle i strategiarbeid. Seminaret rettet</w:t>
      </w:r>
    </w:p>
    <w:p w14:paraId="275F07A7" w14:textId="77777777" w:rsidR="002752BB" w:rsidRPr="002752BB" w:rsidRDefault="002752BB" w:rsidP="002752BB">
      <w:pPr>
        <w:pStyle w:val="Ingenmellomrom"/>
      </w:pPr>
      <w:r w:rsidRPr="002752BB">
        <w:t xml:space="preserve">seg mot medlemmer i </w:t>
      </w:r>
      <w:proofErr w:type="spellStart"/>
      <w:r w:rsidRPr="002752BB">
        <w:t>Econa</w:t>
      </w:r>
      <w:proofErr w:type="spellEnd"/>
      <w:r w:rsidRPr="002752BB">
        <w:t xml:space="preserve"> samt eventuelle gjester. Temaet er svært relevant og det ble fulltegnet med</w:t>
      </w:r>
    </w:p>
    <w:p w14:paraId="03B558C7" w14:textId="77777777" w:rsidR="002752BB" w:rsidRPr="002752BB" w:rsidRDefault="002752BB" w:rsidP="002752BB">
      <w:pPr>
        <w:pStyle w:val="Ingenmellomrom"/>
      </w:pPr>
      <w:r w:rsidRPr="002752BB">
        <w:t>deltagere. Vi ser at styrerelaterte temaer treffer bra, det henger nok sammen med at mange av våre</w:t>
      </w:r>
    </w:p>
    <w:p w14:paraId="6BE1210A" w14:textId="5F1B8C3A" w:rsidR="001214A7" w:rsidRPr="002752BB" w:rsidRDefault="002752BB" w:rsidP="002752BB">
      <w:pPr>
        <w:pStyle w:val="Ingenmellomrom"/>
      </w:pPr>
      <w:r w:rsidRPr="002752BB">
        <w:t>medlemmer har en rolle, eller er i tett dialog med styrer i sitt daglig arbeid.</w:t>
      </w:r>
    </w:p>
    <w:p w14:paraId="302A8154" w14:textId="77777777" w:rsidR="002752BB" w:rsidRDefault="002752BB">
      <w:pPr>
        <w:pStyle w:val="Standarduser"/>
        <w:rPr>
          <w:b/>
          <w:u w:val="single"/>
        </w:rPr>
      </w:pPr>
    </w:p>
    <w:p w14:paraId="6401F9CA" w14:textId="77777777" w:rsidR="004D1FCC" w:rsidRDefault="009802B7">
      <w:pPr>
        <w:pStyle w:val="Standarduser"/>
      </w:pPr>
      <w:proofErr w:type="spellStart"/>
      <w:r>
        <w:rPr>
          <w:b/>
          <w:u w:val="single"/>
        </w:rPr>
        <w:t>Champangesmaking</w:t>
      </w:r>
      <w:proofErr w:type="spellEnd"/>
      <w:r>
        <w:rPr>
          <w:b/>
          <w:u w:val="single"/>
        </w:rPr>
        <w:t xml:space="preserve"> og 3 retters middag hos To rom og Kjøkken - sosialt arrangement</w:t>
      </w:r>
    </w:p>
    <w:p w14:paraId="3AD8B5F1" w14:textId="5F85B746" w:rsidR="004D1FCC" w:rsidRDefault="009802B7">
      <w:pPr>
        <w:pStyle w:val="Standarduser"/>
      </w:pPr>
      <w:r>
        <w:t xml:space="preserve">Det ble arrangert champagnesmaking og 3-retters middag på To Rom og Kjøkken den </w:t>
      </w:r>
      <w:r w:rsidR="001214A7">
        <w:t>27</w:t>
      </w:r>
      <w:r>
        <w:t xml:space="preserve">. </w:t>
      </w:r>
      <w:r w:rsidR="001214A7">
        <w:t>okto</w:t>
      </w:r>
      <w:r>
        <w:t xml:space="preserve">ber </w:t>
      </w:r>
      <w:r w:rsidR="00890DDF">
        <w:t>2021</w:t>
      </w:r>
      <w:r>
        <w:t xml:space="preserve">. Champagne </w:t>
      </w:r>
      <w:r w:rsidR="001214A7">
        <w:t xml:space="preserve">smaking av 3 forskjellige typer og </w:t>
      </w:r>
      <w:r>
        <w:t>en 3-retters middag</w:t>
      </w:r>
      <w:r w:rsidR="001214A7">
        <w:t xml:space="preserve"> med tilhørende drikke</w:t>
      </w:r>
      <w:r>
        <w:t>. Arrangementer av denne typen er svært populære, og det ble i dette tilfellet fullbooket på noen få timer med 2</w:t>
      </w:r>
      <w:r w:rsidR="001214A7">
        <w:t>6</w:t>
      </w:r>
      <w:r>
        <w:t xml:space="preserve"> deltakere. Med gode retningslinjer og fokus på smittevern ble arrangementet gjennomført i en periode der det var stabilt lavt smittetrykk av Covid-19.</w:t>
      </w:r>
    </w:p>
    <w:p w14:paraId="1F0514F9" w14:textId="77777777" w:rsidR="00B93836" w:rsidRDefault="00B93836" w:rsidP="00061424"/>
    <w:p w14:paraId="222E4B4B" w14:textId="22B9A697" w:rsidR="00B93836" w:rsidRDefault="00B93836" w:rsidP="00061424">
      <w:pPr>
        <w:rPr>
          <w:b/>
          <w:u w:val="single"/>
        </w:rPr>
      </w:pPr>
      <w:r w:rsidRPr="00061424">
        <w:rPr>
          <w:b/>
          <w:u w:val="single"/>
        </w:rPr>
        <w:t>Kino – voksen Nordsjøen</w:t>
      </w:r>
    </w:p>
    <w:p w14:paraId="5428F6D7" w14:textId="20D9C10C" w:rsidR="000B2E39" w:rsidRPr="000B2E39" w:rsidRDefault="000B2E39" w:rsidP="00061424">
      <w:r w:rsidRPr="000B2E39">
        <w:t>Den 25. november</w:t>
      </w:r>
      <w:r>
        <w:t xml:space="preserve"> ble det arrangert kino kveld for våre voksne medlemmer og det var den norske filmen «Nordsjøen» som ble vist. Arrangementet var populær</w:t>
      </w:r>
      <w:r w:rsidR="00505507">
        <w:rPr>
          <w:color w:val="FF0000"/>
        </w:rPr>
        <w:t>t</w:t>
      </w:r>
      <w:r>
        <w:t xml:space="preserve"> og det var mange medlemmer som hadde en koselig kinokveld med film, snacks og brus.  </w:t>
      </w:r>
    </w:p>
    <w:p w14:paraId="675F934A" w14:textId="77777777" w:rsidR="00B93836" w:rsidRDefault="00B93836" w:rsidP="00061424"/>
    <w:p w14:paraId="58A27CCF" w14:textId="5CCF8194" w:rsidR="00B93836" w:rsidRPr="00061424" w:rsidRDefault="00B93836" w:rsidP="00061424">
      <w:pPr>
        <w:rPr>
          <w:b/>
          <w:u w:val="single"/>
        </w:rPr>
      </w:pPr>
      <w:r w:rsidRPr="00061424">
        <w:rPr>
          <w:b/>
          <w:u w:val="single"/>
        </w:rPr>
        <w:t>Familiekino – Tre nøtter til Askepott</w:t>
      </w:r>
    </w:p>
    <w:p w14:paraId="70BC3FEA" w14:textId="2FB3B342" w:rsidR="00B93836" w:rsidRDefault="0009711C" w:rsidP="00061424">
      <w:r>
        <w:t>Andre søndag i advent, 5</w:t>
      </w:r>
      <w:r w:rsidR="000B2E39" w:rsidRPr="000B2E39">
        <w:t>.desember</w:t>
      </w:r>
      <w:r>
        <w:t>,</w:t>
      </w:r>
      <w:r w:rsidR="000B2E39" w:rsidRPr="000B2E39">
        <w:t xml:space="preserve"> ble det arrangert </w:t>
      </w:r>
      <w:r>
        <w:t xml:space="preserve">familiekino </w:t>
      </w:r>
      <w:r w:rsidR="000B2E39" w:rsidRPr="000B2E39">
        <w:t xml:space="preserve">for våre medlemmer med barn. Vi </w:t>
      </w:r>
      <w:r>
        <w:t>så på filmen</w:t>
      </w:r>
      <w:r w:rsidR="000B2E39" w:rsidRPr="000B2E39">
        <w:t xml:space="preserve"> «</w:t>
      </w:r>
      <w:r>
        <w:t>Tre nøtter til Askepott</w:t>
      </w:r>
      <w:r w:rsidR="000B2E39" w:rsidRPr="000B2E39">
        <w:t>», og leide en egenkinosal med plass til 70 personer. Alle fikk servert brus og popcorn da de kom. Dette var et svært populært arrangement, som ble fullbooket i løpet av kort tid.</w:t>
      </w:r>
    </w:p>
    <w:p w14:paraId="56225DE6" w14:textId="77777777" w:rsidR="000B2E39" w:rsidRDefault="000B2E39" w:rsidP="00061424"/>
    <w:p w14:paraId="00ECE90D" w14:textId="6E353833" w:rsidR="00B93836" w:rsidRDefault="00B93836" w:rsidP="00061424">
      <w:pPr>
        <w:rPr>
          <w:b/>
          <w:u w:val="single"/>
        </w:rPr>
      </w:pPr>
      <w:r w:rsidRPr="00061424">
        <w:rPr>
          <w:b/>
          <w:u w:val="single"/>
        </w:rPr>
        <w:t>Julekonsert med Kurt Nilsen</w:t>
      </w:r>
    </w:p>
    <w:p w14:paraId="7693DEF9" w14:textId="77777777" w:rsidR="00061424" w:rsidRDefault="00061424" w:rsidP="00061424"/>
    <w:p w14:paraId="2F779010" w14:textId="77777777" w:rsidR="00061424" w:rsidRDefault="00061424" w:rsidP="00061424">
      <w:r>
        <w:t>Den 6. desember ble det arrangert julemiddag og påfølgende julekonsert med Kurt Nilsen. Arrangementet ble</w:t>
      </w:r>
    </w:p>
    <w:p w14:paraId="18DE871D" w14:textId="77777777" w:rsidR="00061424" w:rsidRDefault="00061424" w:rsidP="00061424">
      <w:r>
        <w:lastRenderedPageBreak/>
        <w:t xml:space="preserve">utsolgt på få minutter og hadde flere på venteliste (totalt antall deltakere var 30 </w:t>
      </w:r>
      <w:proofErr w:type="spellStart"/>
      <w:r>
        <w:t>stk</w:t>
      </w:r>
      <w:proofErr w:type="spellEnd"/>
      <w:r>
        <w:t>). Gruppen hadde først</w:t>
      </w:r>
    </w:p>
    <w:p w14:paraId="2BF21A16" w14:textId="77777777" w:rsidR="00061424" w:rsidRDefault="00061424" w:rsidP="00061424">
      <w:r>
        <w:t>middag på KONA restaurant med hovedrett og medfølgende drikke, deretter gikk turen videre til Olavshallen.</w:t>
      </w:r>
    </w:p>
    <w:p w14:paraId="01DF7A77" w14:textId="77777777" w:rsidR="00061424" w:rsidRDefault="00061424" w:rsidP="00061424">
      <w:r>
        <w:t xml:space="preserve">Dette ble organisert da det var lite restriksjoner </w:t>
      </w:r>
      <w:proofErr w:type="spellStart"/>
      <w:r>
        <w:t>mht</w:t>
      </w:r>
      <w:proofErr w:type="spellEnd"/>
      <w:r>
        <w:t xml:space="preserve"> COVID og arrangementet ble gjennomført med godt</w:t>
      </w:r>
    </w:p>
    <w:p w14:paraId="6B7956BA" w14:textId="7569CABE" w:rsidR="00061424" w:rsidRPr="00061424" w:rsidRDefault="00061424" w:rsidP="00061424">
      <w:r>
        <w:t>smittevern.</w:t>
      </w:r>
    </w:p>
    <w:p w14:paraId="7A9C256C" w14:textId="77777777" w:rsidR="004D1FCC" w:rsidRDefault="009802B7">
      <w:pPr>
        <w:pStyle w:val="Overskrift1"/>
      </w:pPr>
      <w:r>
        <w:rPr>
          <w:color w:val="7030A0"/>
        </w:rPr>
        <w:t>Samarbeid</w:t>
      </w:r>
    </w:p>
    <w:p w14:paraId="5354A3F5" w14:textId="0F9D54C6" w:rsidR="004D1FCC" w:rsidRDefault="009802B7">
      <w:pPr>
        <w:pStyle w:val="Standarduser"/>
      </w:pPr>
      <w:r>
        <w:t>Vi har i 202</w:t>
      </w:r>
      <w:r w:rsidR="001F29EE">
        <w:t>1</w:t>
      </w:r>
      <w:r>
        <w:t xml:space="preserve"> fortsatt det gode samarbeidet med Danske Bank. Vi har også samarbeidet med BI om gjennomføring av </w:t>
      </w:r>
      <w:proofErr w:type="spellStart"/>
      <w:r>
        <w:t>webinarer</w:t>
      </w:r>
      <w:proofErr w:type="spellEnd"/>
      <w:r w:rsidR="001F29EE">
        <w:t xml:space="preserve">. </w:t>
      </w:r>
    </w:p>
    <w:p w14:paraId="7122D46E" w14:textId="536BF0CB" w:rsidR="004D1FCC" w:rsidRPr="004E3109" w:rsidRDefault="009802B7">
      <w:pPr>
        <w:pStyle w:val="Overskrift1"/>
        <w:rPr>
          <w:color w:val="7030A0"/>
        </w:rPr>
      </w:pPr>
      <w:r w:rsidRPr="004E3109">
        <w:rPr>
          <w:color w:val="7030A0"/>
        </w:rPr>
        <w:t xml:space="preserve">Regnskap </w:t>
      </w:r>
    </w:p>
    <w:tbl>
      <w:tblPr>
        <w:tblW w:w="7248" w:type="dxa"/>
        <w:tblCellMar>
          <w:top w:w="15" w:type="dxa"/>
          <w:left w:w="70" w:type="dxa"/>
          <w:bottom w:w="15" w:type="dxa"/>
          <w:right w:w="70" w:type="dxa"/>
        </w:tblCellMar>
        <w:tblLook w:val="04A0" w:firstRow="1" w:lastRow="0" w:firstColumn="1" w:lastColumn="0" w:noHBand="0" w:noVBand="1"/>
      </w:tblPr>
      <w:tblGrid>
        <w:gridCol w:w="3830"/>
        <w:gridCol w:w="1709"/>
        <w:gridCol w:w="1709"/>
      </w:tblGrid>
      <w:tr w:rsidR="001F29EE" w:rsidRPr="001F29EE" w14:paraId="14D82214" w14:textId="77777777" w:rsidTr="00297BB8">
        <w:trPr>
          <w:trHeight w:val="694"/>
        </w:trPr>
        <w:tc>
          <w:tcPr>
            <w:tcW w:w="3830" w:type="dxa"/>
            <w:tcBorders>
              <w:top w:val="single" w:sz="4" w:space="0" w:color="auto"/>
              <w:left w:val="single" w:sz="4" w:space="0" w:color="auto"/>
              <w:bottom w:val="single" w:sz="8" w:space="0" w:color="auto"/>
              <w:right w:val="nil"/>
            </w:tcBorders>
            <w:shd w:val="clear" w:color="000000" w:fill="7030A0"/>
            <w:noWrap/>
            <w:vAlign w:val="center"/>
            <w:hideMark/>
          </w:tcPr>
          <w:p w14:paraId="40AC7575" w14:textId="77777777" w:rsidR="001F29EE" w:rsidRPr="001F29EE" w:rsidRDefault="001F29EE" w:rsidP="001F29EE">
            <w:pPr>
              <w:widowControl/>
              <w:suppressAutoHyphens w:val="0"/>
              <w:autoSpaceDN/>
              <w:textAlignment w:val="auto"/>
              <w:rPr>
                <w:rFonts w:ascii="Times New Roman" w:eastAsia="Times New Roman" w:hAnsi="Times New Roman" w:cs="Times New Roman"/>
                <w:sz w:val="24"/>
                <w:szCs w:val="24"/>
              </w:rPr>
            </w:pPr>
          </w:p>
        </w:tc>
        <w:tc>
          <w:tcPr>
            <w:tcW w:w="1709" w:type="dxa"/>
            <w:tcBorders>
              <w:top w:val="single" w:sz="4" w:space="0" w:color="auto"/>
              <w:left w:val="nil"/>
              <w:bottom w:val="single" w:sz="8" w:space="0" w:color="auto"/>
              <w:right w:val="nil"/>
            </w:tcBorders>
            <w:shd w:val="clear" w:color="000000" w:fill="7030A0"/>
            <w:noWrap/>
            <w:vAlign w:val="center"/>
            <w:hideMark/>
          </w:tcPr>
          <w:p w14:paraId="3322DE79" w14:textId="77777777" w:rsidR="001F29EE" w:rsidRPr="001F29EE" w:rsidRDefault="001F29EE" w:rsidP="001F29EE">
            <w:pPr>
              <w:widowControl/>
              <w:suppressAutoHyphens w:val="0"/>
              <w:autoSpaceDN/>
              <w:jc w:val="center"/>
              <w:textAlignment w:val="auto"/>
              <w:rPr>
                <w:rFonts w:ascii="Calibri" w:eastAsia="Times New Roman" w:hAnsi="Calibri" w:cs="Calibri"/>
                <w:b/>
                <w:bCs/>
                <w:color w:val="FFFFFF"/>
                <w:sz w:val="28"/>
                <w:szCs w:val="28"/>
              </w:rPr>
            </w:pPr>
            <w:r w:rsidRPr="001F29EE">
              <w:rPr>
                <w:rFonts w:ascii="Calibri" w:eastAsia="Times New Roman" w:hAnsi="Calibri" w:cs="Calibri"/>
                <w:b/>
                <w:bCs/>
                <w:color w:val="FFFFFF"/>
                <w:sz w:val="28"/>
                <w:szCs w:val="28"/>
              </w:rPr>
              <w:t>Inntekter</w:t>
            </w:r>
          </w:p>
        </w:tc>
        <w:tc>
          <w:tcPr>
            <w:tcW w:w="1709" w:type="dxa"/>
            <w:tcBorders>
              <w:top w:val="single" w:sz="4" w:space="0" w:color="auto"/>
              <w:left w:val="nil"/>
              <w:bottom w:val="single" w:sz="8" w:space="0" w:color="auto"/>
              <w:right w:val="single" w:sz="4" w:space="0" w:color="auto"/>
            </w:tcBorders>
            <w:shd w:val="clear" w:color="000000" w:fill="7030A0"/>
            <w:noWrap/>
            <w:vAlign w:val="center"/>
            <w:hideMark/>
          </w:tcPr>
          <w:p w14:paraId="5BBDA10C" w14:textId="77777777" w:rsidR="001F29EE" w:rsidRPr="001F29EE" w:rsidRDefault="001F29EE" w:rsidP="001F29EE">
            <w:pPr>
              <w:widowControl/>
              <w:suppressAutoHyphens w:val="0"/>
              <w:autoSpaceDN/>
              <w:jc w:val="center"/>
              <w:textAlignment w:val="auto"/>
              <w:rPr>
                <w:rFonts w:ascii="Calibri" w:eastAsia="Times New Roman" w:hAnsi="Calibri" w:cs="Calibri"/>
                <w:b/>
                <w:bCs/>
                <w:color w:val="FFFFFF"/>
                <w:sz w:val="28"/>
                <w:szCs w:val="28"/>
              </w:rPr>
            </w:pPr>
            <w:r w:rsidRPr="001F29EE">
              <w:rPr>
                <w:rFonts w:ascii="Calibri" w:eastAsia="Times New Roman" w:hAnsi="Calibri" w:cs="Calibri"/>
                <w:b/>
                <w:bCs/>
                <w:color w:val="FFFFFF"/>
                <w:sz w:val="28"/>
                <w:szCs w:val="28"/>
              </w:rPr>
              <w:t>Kostnader</w:t>
            </w:r>
          </w:p>
        </w:tc>
      </w:tr>
      <w:tr w:rsidR="001F29EE" w:rsidRPr="001F29EE" w14:paraId="7F65F1CC" w14:textId="77777777" w:rsidTr="00297BB8">
        <w:trPr>
          <w:trHeight w:val="468"/>
        </w:trPr>
        <w:tc>
          <w:tcPr>
            <w:tcW w:w="3830" w:type="dxa"/>
            <w:tcBorders>
              <w:top w:val="nil"/>
              <w:left w:val="single" w:sz="4" w:space="0" w:color="auto"/>
              <w:bottom w:val="nil"/>
              <w:right w:val="nil"/>
            </w:tcBorders>
            <w:noWrap/>
            <w:vAlign w:val="bottom"/>
            <w:hideMark/>
          </w:tcPr>
          <w:p w14:paraId="42A00F24" w14:textId="77777777" w:rsidR="001F29EE" w:rsidRPr="001F29EE" w:rsidRDefault="001F29EE" w:rsidP="001F29EE">
            <w:pPr>
              <w:widowControl/>
              <w:suppressAutoHyphens w:val="0"/>
              <w:autoSpaceDN/>
              <w:textAlignment w:val="auto"/>
              <w:rPr>
                <w:rFonts w:ascii="Calibri" w:eastAsia="Times New Roman" w:hAnsi="Calibri" w:cs="Calibri"/>
                <w:color w:val="000000"/>
                <w:sz w:val="24"/>
                <w:szCs w:val="24"/>
              </w:rPr>
            </w:pPr>
            <w:r w:rsidRPr="001F29EE">
              <w:rPr>
                <w:rFonts w:ascii="Calibri" w:eastAsia="Times New Roman" w:hAnsi="Calibri" w:cs="Calibri"/>
                <w:color w:val="000000"/>
                <w:sz w:val="24"/>
                <w:szCs w:val="24"/>
              </w:rPr>
              <w:t xml:space="preserve">Støtte fra </w:t>
            </w:r>
            <w:proofErr w:type="spellStart"/>
            <w:r w:rsidRPr="001F29EE">
              <w:rPr>
                <w:rFonts w:ascii="Calibri" w:eastAsia="Times New Roman" w:hAnsi="Calibri" w:cs="Calibri"/>
                <w:color w:val="000000"/>
                <w:sz w:val="24"/>
                <w:szCs w:val="24"/>
              </w:rPr>
              <w:t>Econa</w:t>
            </w:r>
            <w:proofErr w:type="spellEnd"/>
          </w:p>
        </w:tc>
        <w:tc>
          <w:tcPr>
            <w:tcW w:w="1709" w:type="dxa"/>
            <w:tcBorders>
              <w:top w:val="nil"/>
              <w:left w:val="nil"/>
              <w:bottom w:val="nil"/>
              <w:right w:val="nil"/>
            </w:tcBorders>
            <w:noWrap/>
            <w:vAlign w:val="bottom"/>
            <w:hideMark/>
          </w:tcPr>
          <w:p w14:paraId="1171A28F" w14:textId="77777777" w:rsidR="001F29EE" w:rsidRPr="001F29EE" w:rsidRDefault="001F29EE" w:rsidP="001F29EE">
            <w:pPr>
              <w:widowControl/>
              <w:suppressAutoHyphens w:val="0"/>
              <w:autoSpaceDN/>
              <w:jc w:val="right"/>
              <w:textAlignment w:val="auto"/>
              <w:rPr>
                <w:rFonts w:ascii="Calibri" w:eastAsia="Times New Roman" w:hAnsi="Calibri" w:cs="Calibri"/>
                <w:color w:val="000000"/>
                <w:sz w:val="24"/>
                <w:szCs w:val="24"/>
              </w:rPr>
            </w:pPr>
            <w:r w:rsidRPr="001F29EE">
              <w:rPr>
                <w:rFonts w:ascii="Calibri" w:eastAsia="Times New Roman" w:hAnsi="Calibri" w:cs="Calibri"/>
                <w:color w:val="000000"/>
                <w:sz w:val="24"/>
                <w:szCs w:val="24"/>
              </w:rPr>
              <w:t xml:space="preserve"> 229 668 </w:t>
            </w:r>
          </w:p>
        </w:tc>
        <w:tc>
          <w:tcPr>
            <w:tcW w:w="1709" w:type="dxa"/>
            <w:tcBorders>
              <w:top w:val="nil"/>
              <w:left w:val="nil"/>
              <w:bottom w:val="nil"/>
              <w:right w:val="single" w:sz="4" w:space="0" w:color="auto"/>
            </w:tcBorders>
            <w:noWrap/>
            <w:vAlign w:val="bottom"/>
            <w:hideMark/>
          </w:tcPr>
          <w:p w14:paraId="4F76108E" w14:textId="77777777" w:rsidR="001F29EE" w:rsidRPr="001F29EE" w:rsidRDefault="001F29EE" w:rsidP="001F29EE">
            <w:pPr>
              <w:widowControl/>
              <w:suppressAutoHyphens w:val="0"/>
              <w:autoSpaceDN/>
              <w:jc w:val="right"/>
              <w:textAlignment w:val="auto"/>
              <w:rPr>
                <w:rFonts w:ascii="Calibri" w:eastAsia="Times New Roman" w:hAnsi="Calibri" w:cs="Calibri"/>
                <w:color w:val="000000"/>
                <w:sz w:val="24"/>
                <w:szCs w:val="24"/>
              </w:rPr>
            </w:pPr>
          </w:p>
        </w:tc>
      </w:tr>
      <w:tr w:rsidR="001F29EE" w:rsidRPr="001F29EE" w14:paraId="523BE26C" w14:textId="77777777" w:rsidTr="00297BB8">
        <w:trPr>
          <w:trHeight w:val="468"/>
        </w:trPr>
        <w:tc>
          <w:tcPr>
            <w:tcW w:w="3830" w:type="dxa"/>
            <w:tcBorders>
              <w:top w:val="nil"/>
              <w:left w:val="single" w:sz="4" w:space="0" w:color="auto"/>
              <w:bottom w:val="nil"/>
              <w:right w:val="nil"/>
            </w:tcBorders>
            <w:noWrap/>
            <w:vAlign w:val="bottom"/>
            <w:hideMark/>
          </w:tcPr>
          <w:p w14:paraId="04FA13A0" w14:textId="77777777" w:rsidR="001F29EE" w:rsidRPr="001F29EE" w:rsidRDefault="001F29EE" w:rsidP="001F29EE">
            <w:pPr>
              <w:widowControl/>
              <w:suppressAutoHyphens w:val="0"/>
              <w:autoSpaceDN/>
              <w:textAlignment w:val="auto"/>
              <w:rPr>
                <w:rFonts w:ascii="Calibri" w:eastAsia="Times New Roman" w:hAnsi="Calibri" w:cs="Calibri"/>
                <w:color w:val="000000"/>
                <w:sz w:val="24"/>
                <w:szCs w:val="24"/>
              </w:rPr>
            </w:pPr>
            <w:r w:rsidRPr="001F29EE">
              <w:rPr>
                <w:rFonts w:ascii="Calibri" w:eastAsia="Times New Roman" w:hAnsi="Calibri" w:cs="Calibri"/>
                <w:color w:val="000000"/>
                <w:sz w:val="24"/>
                <w:szCs w:val="24"/>
              </w:rPr>
              <w:t>Andre inntekter</w:t>
            </w:r>
          </w:p>
        </w:tc>
        <w:tc>
          <w:tcPr>
            <w:tcW w:w="1709" w:type="dxa"/>
            <w:tcBorders>
              <w:top w:val="nil"/>
              <w:left w:val="nil"/>
              <w:bottom w:val="nil"/>
              <w:right w:val="nil"/>
            </w:tcBorders>
            <w:noWrap/>
            <w:vAlign w:val="bottom"/>
            <w:hideMark/>
          </w:tcPr>
          <w:p w14:paraId="08CFA5FD" w14:textId="77777777" w:rsidR="001F29EE" w:rsidRPr="001F29EE" w:rsidRDefault="001F29EE" w:rsidP="001F29EE">
            <w:pPr>
              <w:widowControl/>
              <w:suppressAutoHyphens w:val="0"/>
              <w:autoSpaceDN/>
              <w:jc w:val="right"/>
              <w:textAlignment w:val="auto"/>
              <w:rPr>
                <w:rFonts w:ascii="Calibri" w:eastAsia="Times New Roman" w:hAnsi="Calibri" w:cs="Calibri"/>
                <w:color w:val="000000"/>
                <w:sz w:val="24"/>
                <w:szCs w:val="24"/>
              </w:rPr>
            </w:pPr>
            <w:r w:rsidRPr="001F29EE">
              <w:rPr>
                <w:rFonts w:ascii="Calibri" w:eastAsia="Times New Roman" w:hAnsi="Calibri" w:cs="Calibri"/>
                <w:color w:val="000000"/>
                <w:sz w:val="24"/>
                <w:szCs w:val="24"/>
              </w:rPr>
              <w:t xml:space="preserve"> 126 786 </w:t>
            </w:r>
          </w:p>
        </w:tc>
        <w:tc>
          <w:tcPr>
            <w:tcW w:w="1709" w:type="dxa"/>
            <w:tcBorders>
              <w:top w:val="nil"/>
              <w:left w:val="nil"/>
              <w:bottom w:val="nil"/>
              <w:right w:val="single" w:sz="4" w:space="0" w:color="auto"/>
            </w:tcBorders>
            <w:noWrap/>
            <w:vAlign w:val="bottom"/>
            <w:hideMark/>
          </w:tcPr>
          <w:p w14:paraId="211F8B9E" w14:textId="77777777" w:rsidR="001F29EE" w:rsidRPr="001F29EE" w:rsidRDefault="001F29EE" w:rsidP="001F29EE">
            <w:pPr>
              <w:widowControl/>
              <w:suppressAutoHyphens w:val="0"/>
              <w:autoSpaceDN/>
              <w:jc w:val="right"/>
              <w:textAlignment w:val="auto"/>
              <w:rPr>
                <w:rFonts w:ascii="Calibri" w:eastAsia="Times New Roman" w:hAnsi="Calibri" w:cs="Calibri"/>
                <w:color w:val="000000"/>
                <w:sz w:val="24"/>
                <w:szCs w:val="24"/>
              </w:rPr>
            </w:pPr>
          </w:p>
        </w:tc>
      </w:tr>
      <w:tr w:rsidR="001F29EE" w:rsidRPr="001F29EE" w14:paraId="27A5CF1F" w14:textId="77777777" w:rsidTr="00297BB8">
        <w:trPr>
          <w:trHeight w:val="468"/>
        </w:trPr>
        <w:tc>
          <w:tcPr>
            <w:tcW w:w="3830" w:type="dxa"/>
            <w:tcBorders>
              <w:top w:val="nil"/>
              <w:left w:val="single" w:sz="4" w:space="0" w:color="auto"/>
              <w:bottom w:val="nil"/>
              <w:right w:val="nil"/>
            </w:tcBorders>
            <w:noWrap/>
            <w:vAlign w:val="bottom"/>
            <w:hideMark/>
          </w:tcPr>
          <w:p w14:paraId="5E6A21A6" w14:textId="77777777" w:rsidR="001F29EE" w:rsidRPr="001F29EE" w:rsidRDefault="001F29EE" w:rsidP="001F29EE">
            <w:pPr>
              <w:widowControl/>
              <w:suppressAutoHyphens w:val="0"/>
              <w:autoSpaceDN/>
              <w:textAlignment w:val="auto"/>
              <w:rPr>
                <w:rFonts w:ascii="Calibri" w:eastAsia="Times New Roman" w:hAnsi="Calibri" w:cs="Calibri"/>
                <w:color w:val="000000"/>
                <w:sz w:val="24"/>
                <w:szCs w:val="24"/>
              </w:rPr>
            </w:pPr>
            <w:r w:rsidRPr="001F29EE">
              <w:rPr>
                <w:rFonts w:ascii="Calibri" w:eastAsia="Times New Roman" w:hAnsi="Calibri" w:cs="Calibri"/>
                <w:color w:val="000000"/>
                <w:sz w:val="24"/>
                <w:szCs w:val="24"/>
              </w:rPr>
              <w:t>Utlegg styret</w:t>
            </w:r>
          </w:p>
        </w:tc>
        <w:tc>
          <w:tcPr>
            <w:tcW w:w="1709" w:type="dxa"/>
            <w:tcBorders>
              <w:top w:val="nil"/>
              <w:left w:val="nil"/>
              <w:bottom w:val="nil"/>
              <w:right w:val="nil"/>
            </w:tcBorders>
            <w:noWrap/>
            <w:vAlign w:val="bottom"/>
            <w:hideMark/>
          </w:tcPr>
          <w:p w14:paraId="2899C408" w14:textId="77777777" w:rsidR="001F29EE" w:rsidRPr="001F29EE" w:rsidRDefault="001F29EE" w:rsidP="001F29EE">
            <w:pPr>
              <w:widowControl/>
              <w:suppressAutoHyphens w:val="0"/>
              <w:autoSpaceDN/>
              <w:textAlignment w:val="auto"/>
              <w:rPr>
                <w:rFonts w:ascii="Calibri" w:eastAsia="Times New Roman" w:hAnsi="Calibri" w:cs="Calibri"/>
                <w:color w:val="000000"/>
                <w:sz w:val="24"/>
                <w:szCs w:val="24"/>
              </w:rPr>
            </w:pPr>
          </w:p>
        </w:tc>
        <w:tc>
          <w:tcPr>
            <w:tcW w:w="1709" w:type="dxa"/>
            <w:tcBorders>
              <w:top w:val="nil"/>
              <w:left w:val="nil"/>
              <w:bottom w:val="nil"/>
              <w:right w:val="single" w:sz="4" w:space="0" w:color="auto"/>
            </w:tcBorders>
            <w:noWrap/>
            <w:vAlign w:val="bottom"/>
            <w:hideMark/>
          </w:tcPr>
          <w:p w14:paraId="2E0241DF" w14:textId="77777777" w:rsidR="001F29EE" w:rsidRPr="001F29EE" w:rsidRDefault="001F29EE" w:rsidP="001F29EE">
            <w:pPr>
              <w:widowControl/>
              <w:suppressAutoHyphens w:val="0"/>
              <w:autoSpaceDN/>
              <w:jc w:val="right"/>
              <w:textAlignment w:val="auto"/>
              <w:rPr>
                <w:rFonts w:ascii="Calibri" w:eastAsia="Times New Roman" w:hAnsi="Calibri" w:cs="Calibri"/>
                <w:color w:val="000000"/>
                <w:sz w:val="24"/>
                <w:szCs w:val="24"/>
              </w:rPr>
            </w:pPr>
            <w:r w:rsidRPr="001F29EE">
              <w:rPr>
                <w:rFonts w:ascii="Calibri" w:eastAsia="Times New Roman" w:hAnsi="Calibri" w:cs="Calibri"/>
                <w:color w:val="000000"/>
                <w:sz w:val="24"/>
                <w:szCs w:val="24"/>
              </w:rPr>
              <w:t xml:space="preserve"> 29 981 </w:t>
            </w:r>
          </w:p>
        </w:tc>
      </w:tr>
      <w:tr w:rsidR="001F29EE" w:rsidRPr="001F29EE" w14:paraId="5BCE156D" w14:textId="77777777" w:rsidTr="00297BB8">
        <w:trPr>
          <w:trHeight w:val="468"/>
        </w:trPr>
        <w:tc>
          <w:tcPr>
            <w:tcW w:w="3830" w:type="dxa"/>
            <w:tcBorders>
              <w:top w:val="nil"/>
              <w:left w:val="single" w:sz="4" w:space="0" w:color="auto"/>
              <w:bottom w:val="nil"/>
              <w:right w:val="nil"/>
            </w:tcBorders>
            <w:noWrap/>
            <w:vAlign w:val="bottom"/>
            <w:hideMark/>
          </w:tcPr>
          <w:p w14:paraId="1F079A33" w14:textId="77777777" w:rsidR="001F29EE" w:rsidRPr="001F29EE" w:rsidRDefault="001F29EE" w:rsidP="001F29EE">
            <w:pPr>
              <w:widowControl/>
              <w:suppressAutoHyphens w:val="0"/>
              <w:autoSpaceDN/>
              <w:textAlignment w:val="auto"/>
              <w:rPr>
                <w:rFonts w:ascii="Calibri" w:eastAsia="Times New Roman" w:hAnsi="Calibri" w:cs="Calibri"/>
                <w:color w:val="000000"/>
                <w:sz w:val="24"/>
                <w:szCs w:val="24"/>
              </w:rPr>
            </w:pPr>
            <w:proofErr w:type="spellStart"/>
            <w:r w:rsidRPr="001F29EE">
              <w:rPr>
                <w:rFonts w:ascii="Calibri" w:eastAsia="Times New Roman" w:hAnsi="Calibri" w:cs="Calibri"/>
                <w:color w:val="000000"/>
                <w:sz w:val="24"/>
                <w:szCs w:val="24"/>
              </w:rPr>
              <w:t>Arrangementkostnader</w:t>
            </w:r>
            <w:proofErr w:type="spellEnd"/>
          </w:p>
        </w:tc>
        <w:tc>
          <w:tcPr>
            <w:tcW w:w="1709" w:type="dxa"/>
            <w:tcBorders>
              <w:top w:val="nil"/>
              <w:left w:val="nil"/>
              <w:bottom w:val="nil"/>
              <w:right w:val="nil"/>
            </w:tcBorders>
            <w:noWrap/>
            <w:vAlign w:val="bottom"/>
            <w:hideMark/>
          </w:tcPr>
          <w:p w14:paraId="01B36A60" w14:textId="77777777" w:rsidR="001F29EE" w:rsidRPr="001F29EE" w:rsidRDefault="001F29EE" w:rsidP="001F29EE">
            <w:pPr>
              <w:widowControl/>
              <w:suppressAutoHyphens w:val="0"/>
              <w:autoSpaceDN/>
              <w:textAlignment w:val="auto"/>
              <w:rPr>
                <w:rFonts w:ascii="Calibri" w:eastAsia="Times New Roman" w:hAnsi="Calibri" w:cs="Calibri"/>
                <w:color w:val="000000"/>
                <w:sz w:val="24"/>
                <w:szCs w:val="24"/>
              </w:rPr>
            </w:pPr>
          </w:p>
        </w:tc>
        <w:tc>
          <w:tcPr>
            <w:tcW w:w="1709" w:type="dxa"/>
            <w:tcBorders>
              <w:top w:val="nil"/>
              <w:left w:val="nil"/>
              <w:bottom w:val="nil"/>
              <w:right w:val="single" w:sz="4" w:space="0" w:color="auto"/>
            </w:tcBorders>
            <w:noWrap/>
            <w:vAlign w:val="bottom"/>
            <w:hideMark/>
          </w:tcPr>
          <w:p w14:paraId="5B04A22A" w14:textId="77777777" w:rsidR="001F29EE" w:rsidRPr="001F29EE" w:rsidRDefault="001F29EE" w:rsidP="001F29EE">
            <w:pPr>
              <w:widowControl/>
              <w:suppressAutoHyphens w:val="0"/>
              <w:autoSpaceDN/>
              <w:jc w:val="right"/>
              <w:textAlignment w:val="auto"/>
              <w:rPr>
                <w:rFonts w:ascii="Calibri" w:eastAsia="Times New Roman" w:hAnsi="Calibri" w:cs="Calibri"/>
                <w:color w:val="000000"/>
                <w:sz w:val="24"/>
                <w:szCs w:val="24"/>
              </w:rPr>
            </w:pPr>
            <w:r w:rsidRPr="001F29EE">
              <w:rPr>
                <w:rFonts w:ascii="Calibri" w:eastAsia="Times New Roman" w:hAnsi="Calibri" w:cs="Calibri"/>
                <w:color w:val="000000"/>
                <w:sz w:val="24"/>
                <w:szCs w:val="24"/>
              </w:rPr>
              <w:t xml:space="preserve"> 280 995 </w:t>
            </w:r>
          </w:p>
        </w:tc>
      </w:tr>
      <w:tr w:rsidR="001F29EE" w:rsidRPr="001F29EE" w14:paraId="68838351" w14:textId="77777777" w:rsidTr="00297BB8">
        <w:trPr>
          <w:trHeight w:val="468"/>
        </w:trPr>
        <w:tc>
          <w:tcPr>
            <w:tcW w:w="3830" w:type="dxa"/>
            <w:tcBorders>
              <w:top w:val="nil"/>
              <w:left w:val="single" w:sz="4" w:space="0" w:color="auto"/>
              <w:bottom w:val="nil"/>
              <w:right w:val="nil"/>
            </w:tcBorders>
            <w:noWrap/>
            <w:vAlign w:val="bottom"/>
            <w:hideMark/>
          </w:tcPr>
          <w:p w14:paraId="0C18E439" w14:textId="77777777" w:rsidR="001F29EE" w:rsidRPr="001F29EE" w:rsidRDefault="001F29EE" w:rsidP="001F29EE">
            <w:pPr>
              <w:widowControl/>
              <w:suppressAutoHyphens w:val="0"/>
              <w:autoSpaceDN/>
              <w:textAlignment w:val="auto"/>
              <w:rPr>
                <w:rFonts w:ascii="Calibri" w:eastAsia="Times New Roman" w:hAnsi="Calibri" w:cs="Calibri"/>
                <w:color w:val="000000"/>
                <w:sz w:val="24"/>
                <w:szCs w:val="24"/>
              </w:rPr>
            </w:pPr>
            <w:r w:rsidRPr="001F29EE">
              <w:rPr>
                <w:rFonts w:ascii="Calibri" w:eastAsia="Times New Roman" w:hAnsi="Calibri" w:cs="Calibri"/>
                <w:color w:val="000000"/>
                <w:sz w:val="24"/>
                <w:szCs w:val="24"/>
              </w:rPr>
              <w:t>Kontorrekvisita</w:t>
            </w:r>
          </w:p>
        </w:tc>
        <w:tc>
          <w:tcPr>
            <w:tcW w:w="1709" w:type="dxa"/>
            <w:tcBorders>
              <w:top w:val="nil"/>
              <w:left w:val="nil"/>
              <w:bottom w:val="nil"/>
              <w:right w:val="nil"/>
            </w:tcBorders>
            <w:noWrap/>
            <w:vAlign w:val="bottom"/>
            <w:hideMark/>
          </w:tcPr>
          <w:p w14:paraId="31F80838" w14:textId="77777777" w:rsidR="001F29EE" w:rsidRPr="001F29EE" w:rsidRDefault="001F29EE" w:rsidP="001F29EE">
            <w:pPr>
              <w:widowControl/>
              <w:suppressAutoHyphens w:val="0"/>
              <w:autoSpaceDN/>
              <w:textAlignment w:val="auto"/>
              <w:rPr>
                <w:rFonts w:ascii="Calibri" w:eastAsia="Times New Roman" w:hAnsi="Calibri" w:cs="Calibri"/>
                <w:color w:val="000000"/>
                <w:sz w:val="24"/>
                <w:szCs w:val="24"/>
              </w:rPr>
            </w:pPr>
          </w:p>
        </w:tc>
        <w:tc>
          <w:tcPr>
            <w:tcW w:w="1709" w:type="dxa"/>
            <w:tcBorders>
              <w:top w:val="nil"/>
              <w:left w:val="nil"/>
              <w:bottom w:val="nil"/>
              <w:right w:val="single" w:sz="4" w:space="0" w:color="auto"/>
            </w:tcBorders>
            <w:noWrap/>
            <w:vAlign w:val="bottom"/>
            <w:hideMark/>
          </w:tcPr>
          <w:p w14:paraId="136017F3" w14:textId="77777777" w:rsidR="001F29EE" w:rsidRPr="001F29EE" w:rsidRDefault="001F29EE" w:rsidP="001F29EE">
            <w:pPr>
              <w:widowControl/>
              <w:suppressAutoHyphens w:val="0"/>
              <w:autoSpaceDN/>
              <w:jc w:val="right"/>
              <w:textAlignment w:val="auto"/>
              <w:rPr>
                <w:rFonts w:ascii="Calibri" w:eastAsia="Times New Roman" w:hAnsi="Calibri" w:cs="Calibri"/>
                <w:color w:val="000000"/>
                <w:sz w:val="24"/>
                <w:szCs w:val="24"/>
              </w:rPr>
            </w:pPr>
            <w:r w:rsidRPr="001F29EE">
              <w:rPr>
                <w:rFonts w:ascii="Calibri" w:eastAsia="Times New Roman" w:hAnsi="Calibri" w:cs="Calibri"/>
                <w:color w:val="000000"/>
                <w:sz w:val="24"/>
                <w:szCs w:val="24"/>
              </w:rPr>
              <w:t xml:space="preserve"> 15 625 </w:t>
            </w:r>
          </w:p>
        </w:tc>
      </w:tr>
      <w:tr w:rsidR="001F29EE" w:rsidRPr="001F29EE" w14:paraId="10762A4C" w14:textId="77777777" w:rsidTr="00297BB8">
        <w:trPr>
          <w:trHeight w:val="468"/>
        </w:trPr>
        <w:tc>
          <w:tcPr>
            <w:tcW w:w="3830" w:type="dxa"/>
            <w:tcBorders>
              <w:top w:val="nil"/>
              <w:left w:val="single" w:sz="4" w:space="0" w:color="auto"/>
              <w:bottom w:val="nil"/>
              <w:right w:val="nil"/>
            </w:tcBorders>
            <w:noWrap/>
            <w:vAlign w:val="bottom"/>
            <w:hideMark/>
          </w:tcPr>
          <w:p w14:paraId="1851A38E" w14:textId="77777777" w:rsidR="001F29EE" w:rsidRPr="001F29EE" w:rsidRDefault="001F29EE" w:rsidP="001F29EE">
            <w:pPr>
              <w:widowControl/>
              <w:suppressAutoHyphens w:val="0"/>
              <w:autoSpaceDN/>
              <w:textAlignment w:val="auto"/>
              <w:rPr>
                <w:rFonts w:ascii="Calibri" w:eastAsia="Times New Roman" w:hAnsi="Calibri" w:cs="Calibri"/>
                <w:color w:val="000000"/>
                <w:sz w:val="24"/>
                <w:szCs w:val="24"/>
              </w:rPr>
            </w:pPr>
            <w:r w:rsidRPr="001F29EE">
              <w:rPr>
                <w:rFonts w:ascii="Calibri" w:eastAsia="Times New Roman" w:hAnsi="Calibri" w:cs="Calibri"/>
                <w:color w:val="000000"/>
                <w:sz w:val="24"/>
                <w:szCs w:val="24"/>
              </w:rPr>
              <w:t>Andre kostnader</w:t>
            </w:r>
          </w:p>
        </w:tc>
        <w:tc>
          <w:tcPr>
            <w:tcW w:w="1709" w:type="dxa"/>
            <w:tcBorders>
              <w:top w:val="nil"/>
              <w:left w:val="nil"/>
              <w:bottom w:val="nil"/>
              <w:right w:val="nil"/>
            </w:tcBorders>
            <w:noWrap/>
            <w:vAlign w:val="bottom"/>
            <w:hideMark/>
          </w:tcPr>
          <w:p w14:paraId="0EFC2BFF" w14:textId="77777777" w:rsidR="001F29EE" w:rsidRPr="001F29EE" w:rsidRDefault="001F29EE" w:rsidP="001F29EE">
            <w:pPr>
              <w:widowControl/>
              <w:suppressAutoHyphens w:val="0"/>
              <w:autoSpaceDN/>
              <w:textAlignment w:val="auto"/>
              <w:rPr>
                <w:rFonts w:ascii="Calibri" w:eastAsia="Times New Roman" w:hAnsi="Calibri" w:cs="Calibri"/>
                <w:color w:val="000000"/>
                <w:sz w:val="24"/>
                <w:szCs w:val="24"/>
              </w:rPr>
            </w:pPr>
          </w:p>
        </w:tc>
        <w:tc>
          <w:tcPr>
            <w:tcW w:w="1709" w:type="dxa"/>
            <w:tcBorders>
              <w:top w:val="nil"/>
              <w:left w:val="nil"/>
              <w:bottom w:val="nil"/>
              <w:right w:val="single" w:sz="4" w:space="0" w:color="auto"/>
            </w:tcBorders>
            <w:noWrap/>
            <w:vAlign w:val="bottom"/>
            <w:hideMark/>
          </w:tcPr>
          <w:p w14:paraId="7B308BF5" w14:textId="77777777" w:rsidR="001F29EE" w:rsidRPr="001F29EE" w:rsidRDefault="001F29EE" w:rsidP="001F29EE">
            <w:pPr>
              <w:widowControl/>
              <w:suppressAutoHyphens w:val="0"/>
              <w:autoSpaceDN/>
              <w:jc w:val="right"/>
              <w:textAlignment w:val="auto"/>
              <w:rPr>
                <w:rFonts w:ascii="Calibri" w:eastAsia="Times New Roman" w:hAnsi="Calibri" w:cs="Calibri"/>
                <w:color w:val="000000"/>
                <w:sz w:val="24"/>
                <w:szCs w:val="24"/>
              </w:rPr>
            </w:pPr>
            <w:r w:rsidRPr="001F29EE">
              <w:rPr>
                <w:rFonts w:ascii="Calibri" w:eastAsia="Times New Roman" w:hAnsi="Calibri" w:cs="Calibri"/>
                <w:color w:val="000000"/>
                <w:sz w:val="24"/>
                <w:szCs w:val="24"/>
              </w:rPr>
              <w:t xml:space="preserve"> 3 350 </w:t>
            </w:r>
          </w:p>
        </w:tc>
      </w:tr>
      <w:tr w:rsidR="001F29EE" w:rsidRPr="001F29EE" w14:paraId="5BE01F4C" w14:textId="77777777" w:rsidTr="00297BB8">
        <w:trPr>
          <w:trHeight w:val="468"/>
        </w:trPr>
        <w:tc>
          <w:tcPr>
            <w:tcW w:w="3830" w:type="dxa"/>
            <w:tcBorders>
              <w:top w:val="nil"/>
              <w:left w:val="single" w:sz="4" w:space="0" w:color="auto"/>
              <w:bottom w:val="nil"/>
              <w:right w:val="nil"/>
            </w:tcBorders>
            <w:noWrap/>
            <w:vAlign w:val="bottom"/>
            <w:hideMark/>
          </w:tcPr>
          <w:p w14:paraId="2041557E" w14:textId="77777777" w:rsidR="001F29EE" w:rsidRPr="001F29EE" w:rsidRDefault="001F29EE" w:rsidP="001F29EE">
            <w:pPr>
              <w:widowControl/>
              <w:suppressAutoHyphens w:val="0"/>
              <w:autoSpaceDN/>
              <w:textAlignment w:val="auto"/>
              <w:rPr>
                <w:rFonts w:ascii="Calibri" w:eastAsia="Times New Roman" w:hAnsi="Calibri" w:cs="Calibri"/>
                <w:b/>
                <w:bCs/>
                <w:sz w:val="24"/>
                <w:szCs w:val="24"/>
              </w:rPr>
            </w:pPr>
            <w:r w:rsidRPr="001F29EE">
              <w:rPr>
                <w:rFonts w:ascii="Calibri" w:eastAsia="Times New Roman" w:hAnsi="Calibri" w:cs="Calibri"/>
                <w:b/>
                <w:bCs/>
                <w:sz w:val="24"/>
                <w:szCs w:val="24"/>
              </w:rPr>
              <w:t>Totalt</w:t>
            </w:r>
          </w:p>
        </w:tc>
        <w:tc>
          <w:tcPr>
            <w:tcW w:w="1709" w:type="dxa"/>
            <w:tcBorders>
              <w:top w:val="nil"/>
              <w:left w:val="nil"/>
              <w:bottom w:val="nil"/>
              <w:right w:val="nil"/>
            </w:tcBorders>
            <w:noWrap/>
            <w:vAlign w:val="bottom"/>
            <w:hideMark/>
          </w:tcPr>
          <w:p w14:paraId="057978E0" w14:textId="77777777" w:rsidR="001F29EE" w:rsidRPr="001F29EE" w:rsidRDefault="001F29EE" w:rsidP="001F29EE">
            <w:pPr>
              <w:widowControl/>
              <w:suppressAutoHyphens w:val="0"/>
              <w:autoSpaceDN/>
              <w:jc w:val="right"/>
              <w:textAlignment w:val="auto"/>
              <w:rPr>
                <w:rFonts w:ascii="Calibri" w:eastAsia="Times New Roman" w:hAnsi="Calibri" w:cs="Calibri"/>
                <w:b/>
                <w:bCs/>
                <w:sz w:val="24"/>
                <w:szCs w:val="24"/>
              </w:rPr>
            </w:pPr>
            <w:r w:rsidRPr="001F29EE">
              <w:rPr>
                <w:rFonts w:ascii="Calibri" w:eastAsia="Times New Roman" w:hAnsi="Calibri" w:cs="Calibri"/>
                <w:b/>
                <w:bCs/>
                <w:sz w:val="24"/>
                <w:szCs w:val="24"/>
              </w:rPr>
              <w:t xml:space="preserve"> 356 454 </w:t>
            </w:r>
          </w:p>
        </w:tc>
        <w:tc>
          <w:tcPr>
            <w:tcW w:w="1709" w:type="dxa"/>
            <w:tcBorders>
              <w:top w:val="nil"/>
              <w:left w:val="nil"/>
              <w:bottom w:val="nil"/>
              <w:right w:val="single" w:sz="4" w:space="0" w:color="auto"/>
            </w:tcBorders>
            <w:noWrap/>
            <w:vAlign w:val="bottom"/>
            <w:hideMark/>
          </w:tcPr>
          <w:p w14:paraId="201EE266" w14:textId="77777777" w:rsidR="001F29EE" w:rsidRPr="001F29EE" w:rsidRDefault="001F29EE" w:rsidP="001F29EE">
            <w:pPr>
              <w:widowControl/>
              <w:suppressAutoHyphens w:val="0"/>
              <w:autoSpaceDN/>
              <w:jc w:val="right"/>
              <w:textAlignment w:val="auto"/>
              <w:rPr>
                <w:rFonts w:ascii="Calibri" w:eastAsia="Times New Roman" w:hAnsi="Calibri" w:cs="Calibri"/>
                <w:b/>
                <w:bCs/>
                <w:sz w:val="24"/>
                <w:szCs w:val="24"/>
              </w:rPr>
            </w:pPr>
            <w:r w:rsidRPr="001F29EE">
              <w:rPr>
                <w:rFonts w:ascii="Calibri" w:eastAsia="Times New Roman" w:hAnsi="Calibri" w:cs="Calibri"/>
                <w:b/>
                <w:bCs/>
                <w:sz w:val="24"/>
                <w:szCs w:val="24"/>
              </w:rPr>
              <w:t xml:space="preserve"> 329 950 </w:t>
            </w:r>
          </w:p>
        </w:tc>
      </w:tr>
      <w:tr w:rsidR="001F29EE" w:rsidRPr="001F29EE" w14:paraId="27D9D9E7" w14:textId="77777777" w:rsidTr="00297BB8">
        <w:trPr>
          <w:trHeight w:val="468"/>
        </w:trPr>
        <w:tc>
          <w:tcPr>
            <w:tcW w:w="3830" w:type="dxa"/>
            <w:tcBorders>
              <w:top w:val="nil"/>
              <w:left w:val="single" w:sz="4" w:space="0" w:color="auto"/>
              <w:bottom w:val="single" w:sz="4" w:space="0" w:color="auto"/>
              <w:right w:val="nil"/>
            </w:tcBorders>
            <w:shd w:val="clear" w:color="000000" w:fill="7030A0"/>
            <w:noWrap/>
            <w:vAlign w:val="bottom"/>
            <w:hideMark/>
          </w:tcPr>
          <w:p w14:paraId="401D81F3" w14:textId="77777777" w:rsidR="001F29EE" w:rsidRPr="001F29EE" w:rsidRDefault="001F29EE" w:rsidP="001F29EE">
            <w:pPr>
              <w:widowControl/>
              <w:suppressAutoHyphens w:val="0"/>
              <w:autoSpaceDN/>
              <w:textAlignment w:val="auto"/>
              <w:rPr>
                <w:rFonts w:ascii="Calibri" w:eastAsia="Times New Roman" w:hAnsi="Calibri" w:cs="Calibri"/>
                <w:b/>
                <w:bCs/>
                <w:color w:val="FFFFFF"/>
                <w:sz w:val="28"/>
                <w:szCs w:val="28"/>
              </w:rPr>
            </w:pPr>
            <w:r w:rsidRPr="001F29EE">
              <w:rPr>
                <w:rFonts w:ascii="Calibri" w:eastAsia="Times New Roman" w:hAnsi="Calibri" w:cs="Calibri"/>
                <w:b/>
                <w:bCs/>
                <w:color w:val="FFFFFF"/>
                <w:sz w:val="28"/>
                <w:szCs w:val="28"/>
              </w:rPr>
              <w:t>Resultat</w:t>
            </w:r>
          </w:p>
        </w:tc>
        <w:tc>
          <w:tcPr>
            <w:tcW w:w="1709" w:type="dxa"/>
            <w:tcBorders>
              <w:top w:val="nil"/>
              <w:left w:val="nil"/>
              <w:bottom w:val="single" w:sz="4" w:space="0" w:color="auto"/>
              <w:right w:val="nil"/>
            </w:tcBorders>
            <w:shd w:val="clear" w:color="000000" w:fill="7030A0"/>
            <w:noWrap/>
            <w:vAlign w:val="bottom"/>
            <w:hideMark/>
          </w:tcPr>
          <w:p w14:paraId="470F0ADD" w14:textId="77777777" w:rsidR="001F29EE" w:rsidRPr="001F29EE" w:rsidRDefault="001F29EE" w:rsidP="001F29EE">
            <w:pPr>
              <w:widowControl/>
              <w:suppressAutoHyphens w:val="0"/>
              <w:autoSpaceDN/>
              <w:jc w:val="right"/>
              <w:textAlignment w:val="auto"/>
              <w:rPr>
                <w:rFonts w:ascii="Calibri" w:eastAsia="Times New Roman" w:hAnsi="Calibri" w:cs="Calibri"/>
                <w:b/>
                <w:bCs/>
                <w:color w:val="FFFFFF"/>
                <w:sz w:val="28"/>
                <w:szCs w:val="28"/>
              </w:rPr>
            </w:pPr>
            <w:r w:rsidRPr="001F29EE">
              <w:rPr>
                <w:rFonts w:ascii="Calibri" w:eastAsia="Times New Roman" w:hAnsi="Calibri" w:cs="Calibri"/>
                <w:b/>
                <w:bCs/>
                <w:color w:val="FFFFFF"/>
                <w:sz w:val="28"/>
                <w:szCs w:val="28"/>
              </w:rPr>
              <w:t xml:space="preserve"> 26 504 </w:t>
            </w:r>
          </w:p>
        </w:tc>
        <w:tc>
          <w:tcPr>
            <w:tcW w:w="1709" w:type="dxa"/>
            <w:tcBorders>
              <w:top w:val="nil"/>
              <w:left w:val="nil"/>
              <w:bottom w:val="single" w:sz="4" w:space="0" w:color="auto"/>
              <w:right w:val="single" w:sz="4" w:space="0" w:color="auto"/>
            </w:tcBorders>
            <w:shd w:val="clear" w:color="000000" w:fill="7030A0"/>
            <w:noWrap/>
            <w:vAlign w:val="bottom"/>
            <w:hideMark/>
          </w:tcPr>
          <w:p w14:paraId="272093FB" w14:textId="77777777" w:rsidR="001F29EE" w:rsidRPr="001F29EE" w:rsidRDefault="001F29EE" w:rsidP="001F29EE">
            <w:pPr>
              <w:widowControl/>
              <w:suppressAutoHyphens w:val="0"/>
              <w:autoSpaceDN/>
              <w:jc w:val="right"/>
              <w:textAlignment w:val="auto"/>
              <w:rPr>
                <w:rFonts w:ascii="Calibri" w:eastAsia="Times New Roman" w:hAnsi="Calibri" w:cs="Calibri"/>
                <w:b/>
                <w:bCs/>
                <w:color w:val="FFFFFF"/>
                <w:sz w:val="28"/>
                <w:szCs w:val="28"/>
              </w:rPr>
            </w:pPr>
          </w:p>
        </w:tc>
      </w:tr>
    </w:tbl>
    <w:p w14:paraId="603C656A" w14:textId="47A14A53" w:rsidR="004D1FCC" w:rsidRDefault="004D1FCC">
      <w:pPr>
        <w:pStyle w:val="Standarduser"/>
      </w:pPr>
    </w:p>
    <w:tbl>
      <w:tblPr>
        <w:tblW w:w="7239" w:type="dxa"/>
        <w:tblCellMar>
          <w:top w:w="15" w:type="dxa"/>
          <w:left w:w="70" w:type="dxa"/>
          <w:bottom w:w="15" w:type="dxa"/>
          <w:right w:w="70" w:type="dxa"/>
        </w:tblCellMar>
        <w:tblLook w:val="04A0" w:firstRow="1" w:lastRow="0" w:firstColumn="1" w:lastColumn="0" w:noHBand="0" w:noVBand="1"/>
      </w:tblPr>
      <w:tblGrid>
        <w:gridCol w:w="3825"/>
        <w:gridCol w:w="1707"/>
        <w:gridCol w:w="1707"/>
      </w:tblGrid>
      <w:tr w:rsidR="001F29EE" w:rsidRPr="001F29EE" w14:paraId="6AD83810" w14:textId="77777777" w:rsidTr="007C0C94">
        <w:trPr>
          <w:trHeight w:val="462"/>
        </w:trPr>
        <w:tc>
          <w:tcPr>
            <w:tcW w:w="3825" w:type="dxa"/>
            <w:tcBorders>
              <w:top w:val="single" w:sz="4" w:space="0" w:color="auto"/>
              <w:left w:val="single" w:sz="4" w:space="0" w:color="auto"/>
              <w:bottom w:val="single" w:sz="8" w:space="0" w:color="auto"/>
              <w:right w:val="nil"/>
            </w:tcBorders>
            <w:shd w:val="clear" w:color="000000" w:fill="7030A0"/>
            <w:noWrap/>
            <w:vAlign w:val="center"/>
            <w:hideMark/>
          </w:tcPr>
          <w:p w14:paraId="3C93ED69" w14:textId="77777777" w:rsidR="001F29EE" w:rsidRPr="001F29EE" w:rsidRDefault="001F29EE" w:rsidP="001F29EE">
            <w:pPr>
              <w:widowControl/>
              <w:suppressAutoHyphens w:val="0"/>
              <w:autoSpaceDN/>
              <w:textAlignment w:val="auto"/>
              <w:rPr>
                <w:rFonts w:ascii="Calibri" w:eastAsia="Times New Roman" w:hAnsi="Calibri" w:cs="Calibri"/>
                <w:b/>
                <w:bCs/>
                <w:color w:val="FFFFFF"/>
                <w:sz w:val="28"/>
                <w:szCs w:val="28"/>
              </w:rPr>
            </w:pPr>
            <w:r w:rsidRPr="001F29EE">
              <w:rPr>
                <w:rFonts w:ascii="Calibri" w:eastAsia="Times New Roman" w:hAnsi="Calibri" w:cs="Calibri"/>
                <w:b/>
                <w:bCs/>
                <w:color w:val="FFFFFF"/>
                <w:sz w:val="28"/>
                <w:szCs w:val="28"/>
              </w:rPr>
              <w:t>På konto</w:t>
            </w:r>
          </w:p>
        </w:tc>
        <w:tc>
          <w:tcPr>
            <w:tcW w:w="1707" w:type="dxa"/>
            <w:tcBorders>
              <w:top w:val="single" w:sz="4" w:space="0" w:color="auto"/>
              <w:left w:val="nil"/>
              <w:bottom w:val="single" w:sz="8" w:space="0" w:color="auto"/>
              <w:right w:val="nil"/>
            </w:tcBorders>
            <w:shd w:val="clear" w:color="000000" w:fill="7030A0"/>
            <w:noWrap/>
            <w:vAlign w:val="center"/>
            <w:hideMark/>
          </w:tcPr>
          <w:p w14:paraId="1207B38F" w14:textId="77777777" w:rsidR="001F29EE" w:rsidRPr="001F29EE" w:rsidRDefault="001F29EE" w:rsidP="001F29EE">
            <w:pPr>
              <w:widowControl/>
              <w:suppressAutoHyphens w:val="0"/>
              <w:autoSpaceDN/>
              <w:jc w:val="center"/>
              <w:textAlignment w:val="auto"/>
              <w:rPr>
                <w:rFonts w:ascii="Calibri" w:eastAsia="Times New Roman" w:hAnsi="Calibri" w:cs="Calibri"/>
                <w:b/>
                <w:bCs/>
                <w:color w:val="FFFFFF"/>
                <w:sz w:val="28"/>
                <w:szCs w:val="28"/>
              </w:rPr>
            </w:pPr>
            <w:r w:rsidRPr="001F29EE">
              <w:rPr>
                <w:rFonts w:ascii="Calibri" w:eastAsia="Times New Roman" w:hAnsi="Calibri" w:cs="Calibri"/>
                <w:b/>
                <w:bCs/>
                <w:color w:val="FFFFFF"/>
                <w:sz w:val="28"/>
                <w:szCs w:val="28"/>
              </w:rPr>
              <w:t xml:space="preserve">1.januar </w:t>
            </w:r>
          </w:p>
        </w:tc>
        <w:tc>
          <w:tcPr>
            <w:tcW w:w="1707" w:type="dxa"/>
            <w:tcBorders>
              <w:top w:val="single" w:sz="4" w:space="0" w:color="auto"/>
              <w:left w:val="nil"/>
              <w:bottom w:val="single" w:sz="8" w:space="0" w:color="auto"/>
              <w:right w:val="single" w:sz="4" w:space="0" w:color="auto"/>
            </w:tcBorders>
            <w:shd w:val="clear" w:color="000000" w:fill="7030A0"/>
            <w:noWrap/>
            <w:vAlign w:val="center"/>
            <w:hideMark/>
          </w:tcPr>
          <w:p w14:paraId="4C802354" w14:textId="77777777" w:rsidR="001F29EE" w:rsidRPr="001F29EE" w:rsidRDefault="001F29EE" w:rsidP="001F29EE">
            <w:pPr>
              <w:widowControl/>
              <w:suppressAutoHyphens w:val="0"/>
              <w:autoSpaceDN/>
              <w:jc w:val="center"/>
              <w:textAlignment w:val="auto"/>
              <w:rPr>
                <w:rFonts w:ascii="Calibri" w:eastAsia="Times New Roman" w:hAnsi="Calibri" w:cs="Calibri"/>
                <w:b/>
                <w:bCs/>
                <w:color w:val="FFFFFF"/>
                <w:sz w:val="28"/>
                <w:szCs w:val="28"/>
              </w:rPr>
            </w:pPr>
            <w:r w:rsidRPr="001F29EE">
              <w:rPr>
                <w:rFonts w:ascii="Calibri" w:eastAsia="Times New Roman" w:hAnsi="Calibri" w:cs="Calibri"/>
                <w:b/>
                <w:bCs/>
                <w:color w:val="FFFFFF"/>
                <w:sz w:val="28"/>
                <w:szCs w:val="28"/>
              </w:rPr>
              <w:t>31.desember</w:t>
            </w:r>
          </w:p>
        </w:tc>
      </w:tr>
      <w:tr w:rsidR="001F29EE" w:rsidRPr="001F29EE" w14:paraId="27E4122C" w14:textId="77777777" w:rsidTr="007C0C94">
        <w:trPr>
          <w:trHeight w:val="462"/>
        </w:trPr>
        <w:tc>
          <w:tcPr>
            <w:tcW w:w="3825" w:type="dxa"/>
            <w:tcBorders>
              <w:top w:val="nil"/>
              <w:left w:val="single" w:sz="4" w:space="0" w:color="auto"/>
              <w:bottom w:val="nil"/>
              <w:right w:val="nil"/>
            </w:tcBorders>
            <w:noWrap/>
            <w:vAlign w:val="bottom"/>
            <w:hideMark/>
          </w:tcPr>
          <w:p w14:paraId="03EBA2E5" w14:textId="77777777" w:rsidR="001F29EE" w:rsidRPr="001F29EE" w:rsidRDefault="001F29EE" w:rsidP="001F29EE">
            <w:pPr>
              <w:widowControl/>
              <w:suppressAutoHyphens w:val="0"/>
              <w:autoSpaceDN/>
              <w:textAlignment w:val="auto"/>
              <w:rPr>
                <w:rFonts w:ascii="Calibri" w:eastAsia="Times New Roman" w:hAnsi="Calibri" w:cs="Calibri"/>
                <w:color w:val="000000"/>
                <w:sz w:val="24"/>
                <w:szCs w:val="24"/>
              </w:rPr>
            </w:pPr>
            <w:r w:rsidRPr="001F29EE">
              <w:rPr>
                <w:rFonts w:ascii="Calibri" w:eastAsia="Times New Roman" w:hAnsi="Calibri" w:cs="Calibri"/>
                <w:color w:val="000000"/>
                <w:sz w:val="24"/>
                <w:szCs w:val="24"/>
              </w:rPr>
              <w:t>Saldo bank</w:t>
            </w:r>
          </w:p>
        </w:tc>
        <w:tc>
          <w:tcPr>
            <w:tcW w:w="1707" w:type="dxa"/>
            <w:tcBorders>
              <w:top w:val="nil"/>
              <w:left w:val="nil"/>
              <w:bottom w:val="nil"/>
              <w:right w:val="nil"/>
            </w:tcBorders>
            <w:noWrap/>
            <w:vAlign w:val="bottom"/>
            <w:hideMark/>
          </w:tcPr>
          <w:p w14:paraId="01D4E005" w14:textId="77777777" w:rsidR="001F29EE" w:rsidRPr="001F29EE" w:rsidRDefault="001F29EE" w:rsidP="001F29EE">
            <w:pPr>
              <w:widowControl/>
              <w:suppressAutoHyphens w:val="0"/>
              <w:autoSpaceDN/>
              <w:jc w:val="right"/>
              <w:textAlignment w:val="auto"/>
              <w:rPr>
                <w:rFonts w:ascii="Calibri" w:eastAsia="Times New Roman" w:hAnsi="Calibri" w:cs="Calibri"/>
                <w:color w:val="000000"/>
                <w:sz w:val="24"/>
                <w:szCs w:val="24"/>
              </w:rPr>
            </w:pPr>
            <w:r w:rsidRPr="001F29EE">
              <w:rPr>
                <w:rFonts w:ascii="Calibri" w:eastAsia="Times New Roman" w:hAnsi="Calibri" w:cs="Calibri"/>
                <w:color w:val="000000"/>
                <w:sz w:val="24"/>
                <w:szCs w:val="24"/>
              </w:rPr>
              <w:t xml:space="preserve"> 194 832 </w:t>
            </w:r>
          </w:p>
        </w:tc>
        <w:tc>
          <w:tcPr>
            <w:tcW w:w="1707" w:type="dxa"/>
            <w:tcBorders>
              <w:top w:val="nil"/>
              <w:left w:val="nil"/>
              <w:bottom w:val="nil"/>
              <w:right w:val="single" w:sz="4" w:space="0" w:color="auto"/>
            </w:tcBorders>
            <w:noWrap/>
            <w:vAlign w:val="bottom"/>
            <w:hideMark/>
          </w:tcPr>
          <w:p w14:paraId="5EA2D577" w14:textId="77777777" w:rsidR="001F29EE" w:rsidRPr="001F29EE" w:rsidRDefault="001F29EE" w:rsidP="001F29EE">
            <w:pPr>
              <w:widowControl/>
              <w:suppressAutoHyphens w:val="0"/>
              <w:autoSpaceDN/>
              <w:jc w:val="right"/>
              <w:textAlignment w:val="auto"/>
              <w:rPr>
                <w:rFonts w:ascii="Calibri" w:eastAsia="Times New Roman" w:hAnsi="Calibri" w:cs="Calibri"/>
                <w:color w:val="000000"/>
                <w:sz w:val="24"/>
                <w:szCs w:val="24"/>
              </w:rPr>
            </w:pPr>
            <w:r w:rsidRPr="001F29EE">
              <w:rPr>
                <w:rFonts w:ascii="Calibri" w:eastAsia="Times New Roman" w:hAnsi="Calibri" w:cs="Calibri"/>
                <w:color w:val="000000"/>
                <w:sz w:val="24"/>
                <w:szCs w:val="24"/>
              </w:rPr>
              <w:t xml:space="preserve"> 221 336 </w:t>
            </w:r>
          </w:p>
        </w:tc>
      </w:tr>
      <w:tr w:rsidR="001F29EE" w:rsidRPr="001F29EE" w14:paraId="5D58680C" w14:textId="77777777" w:rsidTr="007C0C94">
        <w:trPr>
          <w:trHeight w:val="462"/>
        </w:trPr>
        <w:tc>
          <w:tcPr>
            <w:tcW w:w="3825" w:type="dxa"/>
            <w:tcBorders>
              <w:top w:val="nil"/>
              <w:left w:val="single" w:sz="4" w:space="0" w:color="auto"/>
              <w:bottom w:val="single" w:sz="4" w:space="0" w:color="auto"/>
              <w:right w:val="nil"/>
            </w:tcBorders>
            <w:noWrap/>
            <w:vAlign w:val="bottom"/>
            <w:hideMark/>
          </w:tcPr>
          <w:p w14:paraId="7399E797" w14:textId="77777777" w:rsidR="001F29EE" w:rsidRPr="001F29EE" w:rsidRDefault="001F29EE" w:rsidP="001F29EE">
            <w:pPr>
              <w:widowControl/>
              <w:suppressAutoHyphens w:val="0"/>
              <w:autoSpaceDN/>
              <w:textAlignment w:val="auto"/>
              <w:rPr>
                <w:rFonts w:ascii="Calibri" w:eastAsia="Times New Roman" w:hAnsi="Calibri" w:cs="Calibri"/>
                <w:color w:val="000000"/>
                <w:sz w:val="24"/>
                <w:szCs w:val="24"/>
              </w:rPr>
            </w:pPr>
            <w:r w:rsidRPr="001F29EE">
              <w:rPr>
                <w:rFonts w:ascii="Calibri" w:eastAsia="Times New Roman" w:hAnsi="Calibri" w:cs="Calibri"/>
                <w:color w:val="000000"/>
                <w:sz w:val="24"/>
                <w:szCs w:val="24"/>
              </w:rPr>
              <w:t>Endring</w:t>
            </w:r>
          </w:p>
        </w:tc>
        <w:tc>
          <w:tcPr>
            <w:tcW w:w="1707" w:type="dxa"/>
            <w:tcBorders>
              <w:top w:val="nil"/>
              <w:left w:val="nil"/>
              <w:bottom w:val="single" w:sz="4" w:space="0" w:color="auto"/>
              <w:right w:val="nil"/>
            </w:tcBorders>
            <w:noWrap/>
            <w:vAlign w:val="bottom"/>
            <w:hideMark/>
          </w:tcPr>
          <w:p w14:paraId="7256823D" w14:textId="77777777" w:rsidR="001F29EE" w:rsidRPr="001F29EE" w:rsidRDefault="001F29EE" w:rsidP="001F29EE">
            <w:pPr>
              <w:widowControl/>
              <w:suppressAutoHyphens w:val="0"/>
              <w:autoSpaceDN/>
              <w:textAlignment w:val="auto"/>
              <w:rPr>
                <w:rFonts w:ascii="Calibri" w:eastAsia="Times New Roman" w:hAnsi="Calibri" w:cs="Calibri"/>
                <w:color w:val="000000"/>
                <w:sz w:val="24"/>
                <w:szCs w:val="24"/>
              </w:rPr>
            </w:pPr>
          </w:p>
        </w:tc>
        <w:tc>
          <w:tcPr>
            <w:tcW w:w="1707" w:type="dxa"/>
            <w:tcBorders>
              <w:top w:val="nil"/>
              <w:left w:val="nil"/>
              <w:bottom w:val="single" w:sz="4" w:space="0" w:color="auto"/>
              <w:right w:val="single" w:sz="4" w:space="0" w:color="auto"/>
            </w:tcBorders>
            <w:noWrap/>
            <w:vAlign w:val="bottom"/>
            <w:hideMark/>
          </w:tcPr>
          <w:p w14:paraId="7BCF5E0F" w14:textId="77777777" w:rsidR="001F29EE" w:rsidRPr="001F29EE" w:rsidRDefault="001F29EE" w:rsidP="001F29EE">
            <w:pPr>
              <w:widowControl/>
              <w:suppressAutoHyphens w:val="0"/>
              <w:autoSpaceDN/>
              <w:jc w:val="right"/>
              <w:textAlignment w:val="auto"/>
              <w:rPr>
                <w:rFonts w:ascii="Calibri" w:eastAsia="Times New Roman" w:hAnsi="Calibri" w:cs="Calibri"/>
                <w:color w:val="000000"/>
                <w:sz w:val="24"/>
                <w:szCs w:val="24"/>
              </w:rPr>
            </w:pPr>
            <w:r w:rsidRPr="001F29EE">
              <w:rPr>
                <w:rFonts w:ascii="Calibri" w:eastAsia="Times New Roman" w:hAnsi="Calibri" w:cs="Calibri"/>
                <w:color w:val="000000"/>
                <w:sz w:val="24"/>
                <w:szCs w:val="24"/>
              </w:rPr>
              <w:t xml:space="preserve"> 26 504 </w:t>
            </w:r>
          </w:p>
        </w:tc>
      </w:tr>
    </w:tbl>
    <w:p w14:paraId="4A6647CE" w14:textId="77777777" w:rsidR="001F29EE" w:rsidRDefault="001F29EE">
      <w:pPr>
        <w:pStyle w:val="Standarduser"/>
      </w:pPr>
    </w:p>
    <w:p w14:paraId="593B87D0" w14:textId="52A538F9" w:rsidR="004D1FCC" w:rsidRDefault="004E3109">
      <w:pPr>
        <w:pStyle w:val="Standarduser"/>
      </w:pPr>
      <w:r>
        <w:t>Resultatet for 202</w:t>
      </w:r>
      <w:r w:rsidR="00AF6614">
        <w:t>1</w:t>
      </w:r>
      <w:r>
        <w:t xml:space="preserve"> viser en positiv endring med </w:t>
      </w:r>
      <w:r w:rsidR="00AF6614">
        <w:t>26</w:t>
      </w:r>
      <w:r>
        <w:t> </w:t>
      </w:r>
      <w:r w:rsidR="00AF6614">
        <w:t>504</w:t>
      </w:r>
      <w:r>
        <w:t xml:space="preserve"> NOK. Inntektene består av medlemstilskudd 2</w:t>
      </w:r>
      <w:r w:rsidR="00AF6614">
        <w:t>29</w:t>
      </w:r>
      <w:r>
        <w:t> </w:t>
      </w:r>
      <w:r w:rsidR="00AF6614">
        <w:t>668</w:t>
      </w:r>
      <w:r>
        <w:t xml:space="preserve"> NOK </w:t>
      </w:r>
      <w:r w:rsidR="00C00D18">
        <w:t xml:space="preserve">og egenandeler arrangementer </w:t>
      </w:r>
      <w:r w:rsidR="00AF6614">
        <w:t>126 786</w:t>
      </w:r>
      <w:r w:rsidR="00C00D18">
        <w:t xml:space="preserve"> NOK. </w:t>
      </w:r>
      <w:r w:rsidR="00AF6614">
        <w:t>Utgiftene for digitale og fysiske arrangementer var 280</w:t>
      </w:r>
      <w:r w:rsidR="00C00D18">
        <w:t> </w:t>
      </w:r>
      <w:r w:rsidR="00AF6614">
        <w:t>995</w:t>
      </w:r>
      <w:r w:rsidR="00C00D18">
        <w:t xml:space="preserve"> NOK.</w:t>
      </w:r>
    </w:p>
    <w:p w14:paraId="237DAC24" w14:textId="052D6BB7" w:rsidR="00C00D18" w:rsidRDefault="00C00D18">
      <w:pPr>
        <w:pStyle w:val="Standarduser"/>
      </w:pPr>
      <w:r>
        <w:t>Banksaldo pr 01.01.202</w:t>
      </w:r>
      <w:r w:rsidR="00AF6614">
        <w:t>1</w:t>
      </w:r>
      <w:r>
        <w:t xml:space="preserve"> var 1</w:t>
      </w:r>
      <w:r w:rsidR="00AF6614">
        <w:t>94</w:t>
      </w:r>
      <w:r>
        <w:t> </w:t>
      </w:r>
      <w:r w:rsidR="00AF6614">
        <w:t>832</w:t>
      </w:r>
      <w:r>
        <w:t xml:space="preserve"> NOK, mens utgående balanse 31.12.202</w:t>
      </w:r>
      <w:r w:rsidR="00AF6614">
        <w:t>1</w:t>
      </w:r>
      <w:r>
        <w:t xml:space="preserve"> er </w:t>
      </w:r>
      <w:r w:rsidR="00AF6614">
        <w:t>221</w:t>
      </w:r>
      <w:r>
        <w:t> </w:t>
      </w:r>
      <w:r w:rsidR="00AF6614">
        <w:t>336</w:t>
      </w:r>
      <w:r>
        <w:t xml:space="preserve"> NOK.</w:t>
      </w:r>
    </w:p>
    <w:p w14:paraId="2BD98910" w14:textId="77777777" w:rsidR="004E3109" w:rsidRDefault="004E3109">
      <w:bookmarkStart w:id="0" w:name="_gjdgxs"/>
      <w:bookmarkEnd w:id="0"/>
      <w:r>
        <w:br w:type="page"/>
      </w:r>
    </w:p>
    <w:p w14:paraId="5BD620A9" w14:textId="592C6B94" w:rsidR="004D1FCC" w:rsidRDefault="009802B7">
      <w:pPr>
        <w:pStyle w:val="Standarduser"/>
      </w:pPr>
      <w:r>
        <w:lastRenderedPageBreak/>
        <w:t xml:space="preserve">Styret </w:t>
      </w:r>
      <w:r w:rsidR="004D40DB">
        <w:t>–</w:t>
      </w:r>
      <w:r>
        <w:t xml:space="preserve"> Trondheim</w:t>
      </w:r>
      <w:r w:rsidR="004D40DB">
        <w:t xml:space="preserve">, </w:t>
      </w:r>
      <w:r w:rsidR="00AF6614">
        <w:t>2</w:t>
      </w:r>
      <w:r w:rsidR="00890DDF">
        <w:t>3</w:t>
      </w:r>
      <w:r w:rsidR="004D40DB">
        <w:t xml:space="preserve">. </w:t>
      </w:r>
      <w:r w:rsidR="00890DDF">
        <w:t>februar</w:t>
      </w:r>
      <w:r w:rsidR="004D40DB">
        <w:t xml:space="preserve"> 202</w:t>
      </w:r>
      <w:r w:rsidR="00AF6614">
        <w:t>2</w:t>
      </w:r>
    </w:p>
    <w:p w14:paraId="40AFD507" w14:textId="7866FA64" w:rsidR="004D1FCC" w:rsidRDefault="004D1FCC">
      <w:pPr>
        <w:pStyle w:val="Standarduser"/>
      </w:pPr>
    </w:p>
    <w:p w14:paraId="348C3B05" w14:textId="477DCC20" w:rsidR="004D1FCC" w:rsidRDefault="00AF6614">
      <w:pPr>
        <w:pStyle w:val="Standarduser"/>
        <w:spacing w:after="0"/>
      </w:pPr>
      <w:r>
        <w:t xml:space="preserve">Nikolas Adam </w:t>
      </w:r>
    </w:p>
    <w:p w14:paraId="02C1019E" w14:textId="77777777" w:rsidR="004D1FCC" w:rsidRDefault="009802B7">
      <w:pPr>
        <w:pStyle w:val="Standarduser"/>
        <w:spacing w:after="0"/>
      </w:pPr>
      <w:r>
        <w:t>Styreleder</w:t>
      </w:r>
    </w:p>
    <w:p w14:paraId="4167B2DC" w14:textId="77777777" w:rsidR="004D1FCC" w:rsidRDefault="004D1FCC">
      <w:pPr>
        <w:pStyle w:val="Standarduser"/>
        <w:spacing w:after="0"/>
      </w:pPr>
    </w:p>
    <w:p w14:paraId="42457F0F" w14:textId="77777777" w:rsidR="004D1FCC" w:rsidRDefault="004D1FCC">
      <w:pPr>
        <w:pStyle w:val="Standarduser"/>
        <w:spacing w:after="0"/>
      </w:pPr>
    </w:p>
    <w:p w14:paraId="7F284AD2" w14:textId="4527F08D" w:rsidR="004D1FCC" w:rsidRDefault="00AF6614">
      <w:pPr>
        <w:pStyle w:val="Standarduser"/>
        <w:spacing w:after="0"/>
      </w:pPr>
      <w:r>
        <w:t>Morten Solheim</w:t>
      </w:r>
      <w:r w:rsidR="009802B7">
        <w:tab/>
      </w:r>
      <w:r w:rsidR="009802B7">
        <w:tab/>
      </w:r>
      <w:r w:rsidR="009802B7">
        <w:tab/>
      </w:r>
      <w:r w:rsidR="009802B7">
        <w:tab/>
      </w:r>
      <w:r w:rsidR="009802B7">
        <w:tab/>
      </w:r>
      <w:r w:rsidR="009802B7">
        <w:tab/>
      </w:r>
      <w:r w:rsidR="009802B7">
        <w:tab/>
        <w:t xml:space="preserve">Mads </w:t>
      </w:r>
      <w:proofErr w:type="spellStart"/>
      <w:r w:rsidR="009802B7">
        <w:t>Heimg</w:t>
      </w:r>
      <w:r w:rsidR="0098258E">
        <w:t>a</w:t>
      </w:r>
      <w:r w:rsidR="009802B7">
        <w:t>rd</w:t>
      </w:r>
      <w:proofErr w:type="spellEnd"/>
    </w:p>
    <w:p w14:paraId="47CB5B77" w14:textId="77777777" w:rsidR="004D1FCC" w:rsidRDefault="009802B7">
      <w:pPr>
        <w:pStyle w:val="Standarduser"/>
        <w:spacing w:after="0"/>
      </w:pPr>
      <w:r>
        <w:t>Styremedlem</w:t>
      </w:r>
      <w:r>
        <w:tab/>
      </w:r>
      <w:r>
        <w:tab/>
      </w:r>
      <w:r>
        <w:tab/>
      </w:r>
      <w:r>
        <w:tab/>
      </w:r>
      <w:r>
        <w:tab/>
      </w:r>
      <w:r>
        <w:tab/>
      </w:r>
      <w:r>
        <w:tab/>
        <w:t>Styremedlem</w:t>
      </w:r>
    </w:p>
    <w:p w14:paraId="5F80C3C3" w14:textId="77777777" w:rsidR="004D1FCC" w:rsidRDefault="004D1FCC">
      <w:pPr>
        <w:pStyle w:val="Standarduser"/>
        <w:spacing w:after="0"/>
      </w:pPr>
    </w:p>
    <w:p w14:paraId="69E30061" w14:textId="77777777" w:rsidR="004D1FCC" w:rsidRDefault="004D1FCC">
      <w:pPr>
        <w:pStyle w:val="Standarduser"/>
        <w:spacing w:after="0"/>
      </w:pPr>
    </w:p>
    <w:p w14:paraId="449282B2" w14:textId="2A02A53A" w:rsidR="004D1FCC" w:rsidRDefault="00AF6614">
      <w:pPr>
        <w:pStyle w:val="Standarduser"/>
        <w:spacing w:after="0"/>
      </w:pPr>
      <w:r>
        <w:t>Morten Antonsen</w:t>
      </w:r>
      <w:r w:rsidR="009802B7">
        <w:tab/>
      </w:r>
      <w:r w:rsidR="009802B7">
        <w:tab/>
      </w:r>
      <w:r w:rsidR="009802B7">
        <w:tab/>
      </w:r>
      <w:r w:rsidR="009802B7">
        <w:tab/>
      </w:r>
      <w:r w:rsidR="009802B7">
        <w:tab/>
      </w:r>
      <w:r w:rsidR="009802B7">
        <w:tab/>
      </w:r>
      <w:r>
        <w:t>Kamilla Korsnes Rivera</w:t>
      </w:r>
    </w:p>
    <w:p w14:paraId="43ACD15D" w14:textId="77777777" w:rsidR="004D1FCC" w:rsidRDefault="009802B7">
      <w:pPr>
        <w:pStyle w:val="Standarduser"/>
        <w:spacing w:after="0"/>
      </w:pPr>
      <w:r>
        <w:t>Styremedlem</w:t>
      </w:r>
      <w:r>
        <w:tab/>
      </w:r>
      <w:r>
        <w:tab/>
      </w:r>
      <w:r>
        <w:tab/>
      </w:r>
      <w:r>
        <w:tab/>
      </w:r>
      <w:r>
        <w:tab/>
      </w:r>
      <w:r>
        <w:tab/>
      </w:r>
      <w:r>
        <w:tab/>
        <w:t>Styremedlem</w:t>
      </w:r>
    </w:p>
    <w:p w14:paraId="57E8A970" w14:textId="77777777" w:rsidR="004D1FCC" w:rsidRDefault="004D1FCC">
      <w:pPr>
        <w:pStyle w:val="Standarduser"/>
        <w:spacing w:after="0"/>
      </w:pPr>
    </w:p>
    <w:p w14:paraId="13B90090" w14:textId="77777777" w:rsidR="004D1FCC" w:rsidRDefault="004D1FCC">
      <w:pPr>
        <w:pStyle w:val="Standarduser"/>
        <w:spacing w:after="0"/>
      </w:pPr>
    </w:p>
    <w:p w14:paraId="3B5743BE" w14:textId="77777777" w:rsidR="004D1FCC" w:rsidRDefault="004D1FCC">
      <w:pPr>
        <w:pStyle w:val="Standarduser"/>
        <w:spacing w:after="0"/>
      </w:pPr>
    </w:p>
    <w:p w14:paraId="1DCEA90A" w14:textId="0250BBBF" w:rsidR="004D1FCC" w:rsidRDefault="00AF6614">
      <w:pPr>
        <w:pStyle w:val="Standarduser"/>
        <w:spacing w:after="0"/>
      </w:pPr>
      <w:r>
        <w:t>Thor Ihle</w:t>
      </w:r>
      <w:r>
        <w:tab/>
      </w:r>
      <w:r w:rsidR="009802B7">
        <w:tab/>
      </w:r>
      <w:r w:rsidR="009802B7">
        <w:tab/>
      </w:r>
      <w:r w:rsidR="009802B7">
        <w:tab/>
      </w:r>
      <w:r w:rsidR="009802B7">
        <w:tab/>
      </w:r>
      <w:r w:rsidR="009802B7">
        <w:tab/>
      </w:r>
      <w:r w:rsidR="009802B7">
        <w:tab/>
        <w:t>Monica Gjørv Steneng</w:t>
      </w:r>
    </w:p>
    <w:p w14:paraId="1C37B662" w14:textId="77777777" w:rsidR="004D1FCC" w:rsidRDefault="009802B7">
      <w:pPr>
        <w:pStyle w:val="Standarduser"/>
        <w:spacing w:after="0"/>
      </w:pPr>
      <w:r>
        <w:t>Styremedlem</w:t>
      </w:r>
      <w:r>
        <w:tab/>
      </w:r>
      <w:r>
        <w:tab/>
      </w:r>
      <w:r>
        <w:tab/>
      </w:r>
      <w:r>
        <w:tab/>
      </w:r>
      <w:r>
        <w:tab/>
      </w:r>
      <w:r>
        <w:tab/>
      </w:r>
      <w:r>
        <w:tab/>
        <w:t>Styremedlem</w:t>
      </w:r>
      <w:r>
        <w:tab/>
      </w:r>
    </w:p>
    <w:p w14:paraId="205C8799" w14:textId="77777777" w:rsidR="004D1FCC" w:rsidRDefault="004D1FCC">
      <w:pPr>
        <w:pStyle w:val="Standarduser"/>
      </w:pPr>
    </w:p>
    <w:sectPr w:rsidR="004D1FCC">
      <w:headerReference w:type="default" r:id="rId11"/>
      <w:footerReference w:type="default" r:id="rId12"/>
      <w:pgSz w:w="11906" w:h="16838"/>
      <w:pgMar w:top="1417" w:right="1417" w:bottom="1417" w:left="1417"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51EB" w14:textId="77777777" w:rsidR="002113C7" w:rsidRDefault="002113C7">
      <w:r>
        <w:separator/>
      </w:r>
    </w:p>
  </w:endnote>
  <w:endnote w:type="continuationSeparator" w:id="0">
    <w:p w14:paraId="36FB34D0" w14:textId="77777777" w:rsidR="002113C7" w:rsidRDefault="0021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mbla">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C2B2" w14:textId="77777777" w:rsidR="00D06E9B" w:rsidRDefault="00890DD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7292" w14:textId="77777777" w:rsidR="002113C7" w:rsidRDefault="002113C7">
      <w:r>
        <w:rPr>
          <w:color w:val="000000"/>
        </w:rPr>
        <w:separator/>
      </w:r>
    </w:p>
  </w:footnote>
  <w:footnote w:type="continuationSeparator" w:id="0">
    <w:p w14:paraId="18C4253B" w14:textId="77777777" w:rsidR="002113C7" w:rsidRDefault="00211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4566" w14:textId="77777777" w:rsidR="00D06E9B" w:rsidRDefault="00890DD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A6B01"/>
    <w:multiLevelType w:val="multilevel"/>
    <w:tmpl w:val="B3E26CE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CEA2D95"/>
    <w:multiLevelType w:val="multilevel"/>
    <w:tmpl w:val="C81A383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4C423DA"/>
    <w:multiLevelType w:val="multilevel"/>
    <w:tmpl w:val="150A81C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085E7E"/>
    <w:multiLevelType w:val="multilevel"/>
    <w:tmpl w:val="7F820C1E"/>
    <w:styleLink w:val="Ingen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CC"/>
    <w:rsid w:val="00021F04"/>
    <w:rsid w:val="00061424"/>
    <w:rsid w:val="0009711C"/>
    <w:rsid w:val="000B2E39"/>
    <w:rsid w:val="001214A7"/>
    <w:rsid w:val="001939D2"/>
    <w:rsid w:val="001F29EE"/>
    <w:rsid w:val="001F42EA"/>
    <w:rsid w:val="002113C7"/>
    <w:rsid w:val="002752BB"/>
    <w:rsid w:val="00297BB8"/>
    <w:rsid w:val="003536D0"/>
    <w:rsid w:val="004D1FCC"/>
    <w:rsid w:val="004D40DB"/>
    <w:rsid w:val="004E3109"/>
    <w:rsid w:val="00505507"/>
    <w:rsid w:val="005260B9"/>
    <w:rsid w:val="005A3CA4"/>
    <w:rsid w:val="007C0C94"/>
    <w:rsid w:val="00857968"/>
    <w:rsid w:val="00890DDF"/>
    <w:rsid w:val="009164E7"/>
    <w:rsid w:val="009802B7"/>
    <w:rsid w:val="0098258E"/>
    <w:rsid w:val="00A52C47"/>
    <w:rsid w:val="00AB7AA3"/>
    <w:rsid w:val="00AC27B3"/>
    <w:rsid w:val="00AF3A3D"/>
    <w:rsid w:val="00AF6614"/>
    <w:rsid w:val="00B93836"/>
    <w:rsid w:val="00BA127D"/>
    <w:rsid w:val="00BF7FEA"/>
    <w:rsid w:val="00C00D18"/>
    <w:rsid w:val="00C14DA0"/>
    <w:rsid w:val="00C71D6A"/>
    <w:rsid w:val="00D03E42"/>
    <w:rsid w:val="00D062D7"/>
    <w:rsid w:val="00D06F2B"/>
    <w:rsid w:val="00D17F93"/>
    <w:rsid w:val="00D24D2E"/>
    <w:rsid w:val="00DB2793"/>
    <w:rsid w:val="00E6273F"/>
    <w:rsid w:val="00E842F9"/>
    <w:rsid w:val="00F26D4A"/>
    <w:rsid w:val="00FB5E97"/>
    <w:rsid w:val="02673FD3"/>
    <w:rsid w:val="03B680BE"/>
    <w:rsid w:val="06C97530"/>
    <w:rsid w:val="0AE4FED4"/>
    <w:rsid w:val="1C31BFF3"/>
    <w:rsid w:val="1F2B1E23"/>
    <w:rsid w:val="22798519"/>
    <w:rsid w:val="2314CD3A"/>
    <w:rsid w:val="29475456"/>
    <w:rsid w:val="2E5D1EDB"/>
    <w:rsid w:val="317F2726"/>
    <w:rsid w:val="34B9569A"/>
    <w:rsid w:val="34C32A5E"/>
    <w:rsid w:val="3678B6F6"/>
    <w:rsid w:val="37EE68AA"/>
    <w:rsid w:val="386C5AC7"/>
    <w:rsid w:val="3B318D5F"/>
    <w:rsid w:val="3E692E21"/>
    <w:rsid w:val="4F4E688E"/>
    <w:rsid w:val="4F59EC81"/>
    <w:rsid w:val="50F5BCE2"/>
    <w:rsid w:val="517D3DE1"/>
    <w:rsid w:val="51AC9058"/>
    <w:rsid w:val="53418837"/>
    <w:rsid w:val="60B90966"/>
    <w:rsid w:val="65129811"/>
    <w:rsid w:val="66A91BE1"/>
    <w:rsid w:val="68853DB5"/>
    <w:rsid w:val="699A54AA"/>
    <w:rsid w:val="7360DF31"/>
    <w:rsid w:val="794A73D1"/>
    <w:rsid w:val="795FA3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FDF8"/>
  <w15:docId w15:val="{B9AC0A0D-767F-4612-A083-75F4F513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mbla" w:eastAsia="Rambla" w:hAnsi="Rambla" w:cs="Rambla"/>
        <w:lang w:val="nb-NO" w:eastAsia="nb-NO"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Standarduser"/>
    <w:uiPriority w:val="9"/>
    <w:qFormat/>
    <w:pPr>
      <w:keepNext/>
      <w:keepLines/>
      <w:spacing w:before="480"/>
      <w:outlineLvl w:val="0"/>
    </w:pPr>
    <w:rPr>
      <w:b/>
      <w:color w:val="ED9300"/>
      <w:sz w:val="28"/>
      <w:szCs w:val="28"/>
    </w:rPr>
  </w:style>
  <w:style w:type="paragraph" w:styleId="Overskrift2">
    <w:name w:val="heading 2"/>
    <w:next w:val="Standarduser"/>
    <w:uiPriority w:val="9"/>
    <w:semiHidden/>
    <w:unhideWhenUsed/>
    <w:qFormat/>
    <w:pPr>
      <w:keepNext/>
      <w:keepLines/>
      <w:spacing w:before="200"/>
      <w:outlineLvl w:val="1"/>
    </w:pPr>
    <w:rPr>
      <w:b/>
      <w:color w:val="3D4F59"/>
      <w:sz w:val="26"/>
      <w:szCs w:val="26"/>
    </w:rPr>
  </w:style>
  <w:style w:type="paragraph" w:styleId="Overskrift3">
    <w:name w:val="heading 3"/>
    <w:next w:val="Standarduser"/>
    <w:uiPriority w:val="9"/>
    <w:semiHidden/>
    <w:unhideWhenUsed/>
    <w:qFormat/>
    <w:pPr>
      <w:keepNext/>
      <w:keepLines/>
      <w:spacing w:before="200"/>
      <w:outlineLvl w:val="2"/>
    </w:pPr>
    <w:rPr>
      <w:b/>
      <w:color w:val="ED9300"/>
      <w:sz w:val="22"/>
      <w:szCs w:val="22"/>
    </w:rPr>
  </w:style>
  <w:style w:type="paragraph" w:styleId="Overskrift4">
    <w:name w:val="heading 4"/>
    <w:next w:val="Standarduser"/>
    <w:uiPriority w:val="9"/>
    <w:semiHidden/>
    <w:unhideWhenUsed/>
    <w:qFormat/>
    <w:pPr>
      <w:keepNext/>
      <w:keepLines/>
      <w:spacing w:before="200"/>
      <w:outlineLvl w:val="3"/>
    </w:pPr>
    <w:rPr>
      <w:b/>
      <w:i/>
      <w:color w:val="ED9300"/>
      <w:sz w:val="22"/>
      <w:szCs w:val="22"/>
    </w:rPr>
  </w:style>
  <w:style w:type="paragraph" w:styleId="Overskrift5">
    <w:name w:val="heading 5"/>
    <w:next w:val="Standarduser"/>
    <w:uiPriority w:val="9"/>
    <w:semiHidden/>
    <w:unhideWhenUsed/>
    <w:qFormat/>
    <w:pPr>
      <w:keepNext/>
      <w:keepLines/>
      <w:spacing w:before="200"/>
      <w:outlineLvl w:val="4"/>
    </w:pPr>
    <w:rPr>
      <w:color w:val="3D4F59"/>
      <w:sz w:val="22"/>
      <w:szCs w:val="22"/>
    </w:rPr>
  </w:style>
  <w:style w:type="paragraph" w:styleId="Overskrift6">
    <w:name w:val="heading 6"/>
    <w:next w:val="Standarduser"/>
    <w:uiPriority w:val="9"/>
    <w:semiHidden/>
    <w:unhideWhenUsed/>
    <w:qFormat/>
    <w:pPr>
      <w:keepNext/>
      <w:keepLines/>
      <w:spacing w:before="200"/>
      <w:outlineLvl w:val="5"/>
    </w:pPr>
    <w:rPr>
      <w:i/>
      <w:color w:val="7649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pPr>
  </w:style>
  <w:style w:type="paragraph" w:customStyle="1" w:styleId="Heading">
    <w:name w:val="Heading"/>
    <w:basedOn w:val="Standarduser"/>
    <w:next w:val="Textbodyuser"/>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e">
    <w:name w:val="List"/>
    <w:basedOn w:val="Textbodyuser"/>
    <w:rPr>
      <w:rFonts w:cs="Arial"/>
    </w:rPr>
  </w:style>
  <w:style w:type="paragraph" w:styleId="Bildetekst">
    <w:name w:val="caption"/>
    <w:basedOn w:val="Standarduser"/>
    <w:pPr>
      <w:suppressLineNumbers/>
      <w:spacing w:before="120" w:after="120"/>
    </w:pPr>
    <w:rPr>
      <w:rFonts w:cs="Arial"/>
      <w:i/>
      <w:iCs/>
      <w:sz w:val="24"/>
      <w:szCs w:val="24"/>
    </w:rPr>
  </w:style>
  <w:style w:type="paragraph" w:customStyle="1" w:styleId="Index">
    <w:name w:val="Index"/>
    <w:basedOn w:val="Standarduser"/>
    <w:pPr>
      <w:suppressLineNumbers/>
    </w:pPr>
    <w:rPr>
      <w:rFonts w:cs="Arial"/>
    </w:rPr>
  </w:style>
  <w:style w:type="paragraph" w:customStyle="1" w:styleId="Standarduser">
    <w:name w:val="Standard (user)"/>
    <w:pPr>
      <w:widowControl/>
      <w:spacing w:after="200"/>
    </w:pPr>
  </w:style>
  <w:style w:type="paragraph" w:customStyle="1" w:styleId="Textbodyuser">
    <w:name w:val="Text body (user)"/>
    <w:basedOn w:val="Standarduser"/>
    <w:pPr>
      <w:spacing w:after="140" w:line="276" w:lineRule="auto"/>
    </w:pPr>
  </w:style>
  <w:style w:type="paragraph" w:styleId="Tittel">
    <w:name w:val="Title"/>
    <w:basedOn w:val="Standarduser"/>
    <w:next w:val="Standarduser"/>
    <w:uiPriority w:val="10"/>
    <w:qFormat/>
    <w:pPr>
      <w:pBdr>
        <w:bottom w:val="single" w:sz="8" w:space="4" w:color="ED9300"/>
      </w:pBdr>
      <w:spacing w:after="300"/>
    </w:pPr>
    <w:rPr>
      <w:color w:val="ED9300"/>
      <w:sz w:val="52"/>
      <w:szCs w:val="52"/>
    </w:rPr>
  </w:style>
  <w:style w:type="paragraph" w:styleId="Undertittel">
    <w:name w:val="Subtitle"/>
    <w:basedOn w:val="Standarduser"/>
    <w:next w:val="Standarduser"/>
    <w:uiPriority w:val="11"/>
    <w:qFormat/>
    <w:rPr>
      <w:i/>
      <w:color w:val="3D4F59"/>
      <w:sz w:val="24"/>
      <w:szCs w:val="24"/>
    </w:rPr>
  </w:style>
  <w:style w:type="paragraph" w:styleId="Listeavsnitt">
    <w:name w:val="List Paragraph"/>
    <w:basedOn w:val="Standarduser"/>
    <w:pPr>
      <w:ind w:left="720"/>
    </w:pPr>
  </w:style>
  <w:style w:type="paragraph" w:styleId="Topptekst">
    <w:name w:val="header"/>
    <w:basedOn w:val="Standarduser"/>
    <w:pPr>
      <w:tabs>
        <w:tab w:val="center" w:pos="4536"/>
        <w:tab w:val="right" w:pos="9072"/>
      </w:tabs>
      <w:spacing w:after="0"/>
    </w:pPr>
  </w:style>
  <w:style w:type="paragraph" w:styleId="Bunntekst">
    <w:name w:val="footer"/>
    <w:basedOn w:val="Standarduser"/>
    <w:pPr>
      <w:tabs>
        <w:tab w:val="center" w:pos="4536"/>
        <w:tab w:val="right" w:pos="9072"/>
      </w:tabs>
      <w:spacing w:after="0"/>
    </w:pPr>
  </w:style>
  <w:style w:type="paragraph" w:styleId="Merknadstekst">
    <w:name w:val="annotation text"/>
    <w:basedOn w:val="Standarduser"/>
  </w:style>
  <w:style w:type="paragraph" w:styleId="Kommentaremne">
    <w:name w:val="annotation subject"/>
    <w:basedOn w:val="Merknadstekst"/>
    <w:next w:val="Merknadstekst"/>
    <w:rPr>
      <w:b/>
      <w:bCs/>
    </w:rPr>
  </w:style>
  <w:style w:type="paragraph" w:styleId="Bobletekst">
    <w:name w:val="Balloon Text"/>
    <w:basedOn w:val="Standarduser"/>
    <w:pPr>
      <w:spacing w:after="0"/>
    </w:pPr>
    <w:rPr>
      <w:rFonts w:ascii="Segoe UI" w:eastAsia="Segoe UI" w:hAnsi="Segoe UI" w:cs="Segoe UI"/>
      <w:sz w:val="18"/>
      <w:szCs w:val="18"/>
    </w:rPr>
  </w:style>
  <w:style w:type="paragraph" w:customStyle="1" w:styleId="Framecontents">
    <w:name w:val="Frame contents"/>
    <w:basedOn w:val="Standarduser"/>
  </w:style>
  <w:style w:type="character" w:customStyle="1" w:styleId="TopptekstTegn">
    <w:name w:val="Topptekst Tegn"/>
    <w:basedOn w:val="Standardskriftforavsnitt"/>
  </w:style>
  <w:style w:type="character" w:customStyle="1" w:styleId="BunntekstTegn">
    <w:name w:val="Bunntekst Tegn"/>
    <w:basedOn w:val="Standardskriftforavsnitt"/>
  </w:style>
  <w:style w:type="character" w:styleId="Merknadsreferanse">
    <w:name w:val="annotation reference"/>
    <w:basedOn w:val="Standardskriftforavsnitt"/>
    <w:rPr>
      <w:sz w:val="16"/>
      <w:szCs w:val="16"/>
    </w:rPr>
  </w:style>
  <w:style w:type="character" w:customStyle="1" w:styleId="MerknadstekstTegn">
    <w:name w:val="Merknadstekst Tegn"/>
    <w:basedOn w:val="Standardskriftforavsnitt"/>
  </w:style>
  <w:style w:type="character" w:customStyle="1" w:styleId="KommentaremneTegn">
    <w:name w:val="Kommentaremne Tegn"/>
    <w:basedOn w:val="MerknadstekstTegn"/>
    <w:rPr>
      <w:b/>
      <w:bCs/>
    </w:rPr>
  </w:style>
  <w:style w:type="character" w:customStyle="1" w:styleId="BobletekstTegn">
    <w:name w:val="Bobletekst Tegn"/>
    <w:basedOn w:val="Standardskriftforavsnitt"/>
    <w:rPr>
      <w:rFonts w:ascii="Segoe UI" w:eastAsia="Segoe UI" w:hAnsi="Segoe UI" w:cs="Segoe UI"/>
      <w:sz w:val="18"/>
      <w:szCs w:val="18"/>
    </w:rPr>
  </w:style>
  <w:style w:type="numbering" w:customStyle="1" w:styleId="Ingenliste1">
    <w:name w:val="Ingen liste1"/>
    <w:basedOn w:val="Ingenliste"/>
    <w:pPr>
      <w:numPr>
        <w:numId w:val="1"/>
      </w:numPr>
    </w:pPr>
  </w:style>
  <w:style w:type="numbering" w:customStyle="1" w:styleId="WWNum1">
    <w:name w:val="WWNum1"/>
    <w:basedOn w:val="Ingenliste"/>
    <w:pPr>
      <w:numPr>
        <w:numId w:val="2"/>
      </w:numPr>
    </w:pPr>
  </w:style>
  <w:style w:type="numbering" w:customStyle="1" w:styleId="WWNum2">
    <w:name w:val="WWNum2"/>
    <w:basedOn w:val="Ingenliste"/>
    <w:pPr>
      <w:numPr>
        <w:numId w:val="3"/>
      </w:numPr>
    </w:pPr>
  </w:style>
  <w:style w:type="numbering" w:customStyle="1" w:styleId="WWNum3">
    <w:name w:val="WWNum3"/>
    <w:basedOn w:val="Ingenliste"/>
    <w:pPr>
      <w:numPr>
        <w:numId w:val="4"/>
      </w:numPr>
    </w:pPr>
  </w:style>
  <w:style w:type="paragraph" w:styleId="Ingenmellomrom">
    <w:name w:val="No Spacing"/>
    <w:uiPriority w:val="1"/>
    <w:qFormat/>
    <w:rsid w:val="0027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16485">
      <w:bodyDiv w:val="1"/>
      <w:marLeft w:val="0"/>
      <w:marRight w:val="0"/>
      <w:marTop w:val="0"/>
      <w:marBottom w:val="0"/>
      <w:divBdr>
        <w:top w:val="none" w:sz="0" w:space="0" w:color="auto"/>
        <w:left w:val="none" w:sz="0" w:space="0" w:color="auto"/>
        <w:bottom w:val="none" w:sz="0" w:space="0" w:color="auto"/>
        <w:right w:val="none" w:sz="0" w:space="0" w:color="auto"/>
      </w:divBdr>
    </w:div>
    <w:div w:id="646589773">
      <w:bodyDiv w:val="1"/>
      <w:marLeft w:val="0"/>
      <w:marRight w:val="0"/>
      <w:marTop w:val="0"/>
      <w:marBottom w:val="0"/>
      <w:divBdr>
        <w:top w:val="none" w:sz="0" w:space="0" w:color="auto"/>
        <w:left w:val="none" w:sz="0" w:space="0" w:color="auto"/>
        <w:bottom w:val="none" w:sz="0" w:space="0" w:color="auto"/>
        <w:right w:val="none" w:sz="0" w:space="0" w:color="auto"/>
      </w:divBdr>
    </w:div>
    <w:div w:id="676660155">
      <w:bodyDiv w:val="1"/>
      <w:marLeft w:val="0"/>
      <w:marRight w:val="0"/>
      <w:marTop w:val="0"/>
      <w:marBottom w:val="0"/>
      <w:divBdr>
        <w:top w:val="none" w:sz="0" w:space="0" w:color="auto"/>
        <w:left w:val="none" w:sz="0" w:space="0" w:color="auto"/>
        <w:bottom w:val="none" w:sz="0" w:space="0" w:color="auto"/>
        <w:right w:val="none" w:sz="0" w:space="0" w:color="auto"/>
      </w:divBdr>
    </w:div>
    <w:div w:id="967902388">
      <w:bodyDiv w:val="1"/>
      <w:marLeft w:val="0"/>
      <w:marRight w:val="0"/>
      <w:marTop w:val="0"/>
      <w:marBottom w:val="0"/>
      <w:divBdr>
        <w:top w:val="none" w:sz="0" w:space="0" w:color="auto"/>
        <w:left w:val="none" w:sz="0" w:space="0" w:color="auto"/>
        <w:bottom w:val="none" w:sz="0" w:space="0" w:color="auto"/>
        <w:right w:val="none" w:sz="0" w:space="0" w:color="auto"/>
      </w:divBdr>
      <w:divsChild>
        <w:div w:id="1291471705">
          <w:marLeft w:val="0"/>
          <w:marRight w:val="0"/>
          <w:marTop w:val="0"/>
          <w:marBottom w:val="0"/>
          <w:divBdr>
            <w:top w:val="none" w:sz="0" w:space="0" w:color="auto"/>
            <w:left w:val="none" w:sz="0" w:space="0" w:color="auto"/>
            <w:bottom w:val="none" w:sz="0" w:space="0" w:color="auto"/>
            <w:right w:val="none" w:sz="0" w:space="0" w:color="auto"/>
          </w:divBdr>
        </w:div>
      </w:divsChild>
    </w:div>
    <w:div w:id="1026759763">
      <w:bodyDiv w:val="1"/>
      <w:marLeft w:val="0"/>
      <w:marRight w:val="0"/>
      <w:marTop w:val="0"/>
      <w:marBottom w:val="0"/>
      <w:divBdr>
        <w:top w:val="none" w:sz="0" w:space="0" w:color="auto"/>
        <w:left w:val="none" w:sz="0" w:space="0" w:color="auto"/>
        <w:bottom w:val="none" w:sz="0" w:space="0" w:color="auto"/>
        <w:right w:val="none" w:sz="0" w:space="0" w:color="auto"/>
      </w:divBdr>
    </w:div>
    <w:div w:id="1913082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FD45566A11629488E783C02D60DB4DC" ma:contentTypeVersion="2" ma:contentTypeDescription="Opprett et nytt dokument." ma:contentTypeScope="" ma:versionID="d8b5d4bd0575a5bba37264ebe6febd59">
  <xsd:schema xmlns:xsd="http://www.w3.org/2001/XMLSchema" xmlns:xs="http://www.w3.org/2001/XMLSchema" xmlns:p="http://schemas.microsoft.com/office/2006/metadata/properties" xmlns:ns2="712ce153-9030-4c53-9fe4-333581c25e2b" targetNamespace="http://schemas.microsoft.com/office/2006/metadata/properties" ma:root="true" ma:fieldsID="b6ae986e4f8c82aece83298f47ee1735" ns2:_="">
    <xsd:import namespace="712ce153-9030-4c53-9fe4-333581c25e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ce153-9030-4c53-9fe4-333581c25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429E7-1346-4B46-BF6C-BDC198AC28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AF29D-8DC7-4EF5-8D12-61A159FE8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ce153-9030-4c53-9fe4-333581c25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6D0AD-EC7B-4E1A-972B-D7434CF19F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1193</Words>
  <Characters>6329</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Kristine Støre Govatsmark</dc:creator>
  <cp:lastModifiedBy>Nikolas Adam</cp:lastModifiedBy>
  <cp:revision>2</cp:revision>
  <cp:lastPrinted>2020-03-12T08:25:00Z</cp:lastPrinted>
  <dcterms:created xsi:type="dcterms:W3CDTF">2022-02-23T15:24:00Z</dcterms:created>
  <dcterms:modified xsi:type="dcterms:W3CDTF">2022-02-23T15:24:00Z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0x0101003FD45566A11629488E783C02D60DB4DC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MSIP_Label_2fef85ea-3e38-424b-a536-85f7ca35fb6d_ActionId">
    <vt:lpwstr>009d5265-0f38-4b75-80b2-52304ad16457</vt:lpwstr>
  </property>
  <property fmtid="{D5CDD505-2E9C-101B-9397-08002B2CF9AE}" pid="8" name="MSIP_Label_2fef85ea-3e38-424b-a536-85f7ca35fb6d_Application">
    <vt:lpwstr>Microsoft Azure Information Protection</vt:lpwstr>
  </property>
  <property fmtid="{D5CDD505-2E9C-101B-9397-08002B2CF9AE}" pid="9" name="MSIP_Label_2fef85ea-3e38-424b-a536-85f7ca35fb6d_Enabled">
    <vt:lpwstr>True</vt:lpwstr>
  </property>
  <property fmtid="{D5CDD505-2E9C-101B-9397-08002B2CF9AE}" pid="10" name="MSIP_Label_2fef85ea-3e38-424b-a536-85f7ca35fb6d_Extended_MSFT_Method">
    <vt:lpwstr>Automatic</vt:lpwstr>
  </property>
  <property fmtid="{D5CDD505-2E9C-101B-9397-08002B2CF9AE}" pid="11" name="MSIP_Label_2fef85ea-3e38-424b-a536-85f7ca35fb6d_Name">
    <vt:lpwstr>Internal</vt:lpwstr>
  </property>
  <property fmtid="{D5CDD505-2E9C-101B-9397-08002B2CF9AE}" pid="12" name="MSIP_Label_2fef85ea-3e38-424b-a536-85f7ca35fb6d_Owner">
    <vt:lpwstr>monica.steneng@evry.com</vt:lpwstr>
  </property>
  <property fmtid="{D5CDD505-2E9C-101B-9397-08002B2CF9AE}" pid="13" name="MSIP_Label_2fef85ea-3e38-424b-a536-85f7ca35fb6d_SetDate">
    <vt:lpwstr>2020-03-11T10:41:41.1648102Z</vt:lpwstr>
  </property>
  <property fmtid="{D5CDD505-2E9C-101B-9397-08002B2CF9AE}" pid="14" name="MSIP_Label_2fef85ea-3e38-424b-a536-85f7ca35fb6d_SiteId">
    <vt:lpwstr>40cc2915-e283-4a27-9471-6bdd7ca4c6e1</vt:lpwstr>
  </property>
  <property fmtid="{D5CDD505-2E9C-101B-9397-08002B2CF9AE}" pid="15" name="ScaleCrop">
    <vt:bool>false</vt:bool>
  </property>
  <property fmtid="{D5CDD505-2E9C-101B-9397-08002B2CF9AE}" pid="16" name="ShareDoc">
    <vt:bool>false</vt:bool>
  </property>
</Properties>
</file>